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rPr>
          <w:rFonts w:ascii="Times New Roman" w:hAnsi="Times New Roman"/>
          <w:highlight w:val="none"/>
        </w:rPr>
      </w:pPr>
      <w:r>
        <w:rPr>
          <w:rFonts w:ascii="Times New Roman" w:hAnsi="Times New Roman"/>
          <w:highlight w:val="none"/>
        </w:rPr>
        <w:t xml:space="preserve">    </w:t>
      </w:r>
    </w:p>
    <w:p>
      <w:pPr>
        <w:tabs>
          <w:tab w:val="left" w:pos="2970"/>
          <w:tab w:val="center" w:pos="4422"/>
        </w:tabs>
        <w:rPr>
          <w:rFonts w:ascii="Times New Roman" w:hAnsi="Times New Roman"/>
          <w:b/>
          <w:sz w:val="52"/>
          <w:szCs w:val="52"/>
          <w:highlight w:val="none"/>
        </w:rPr>
      </w:pPr>
    </w:p>
    <w:p>
      <w:pPr>
        <w:tabs>
          <w:tab w:val="left" w:pos="2970"/>
          <w:tab w:val="center" w:pos="4422"/>
        </w:tabs>
        <w:rPr>
          <w:rFonts w:ascii="Times New Roman" w:hAnsi="Times New Roman"/>
          <w:b/>
          <w:sz w:val="52"/>
          <w:szCs w:val="52"/>
          <w:highlight w:val="none"/>
        </w:rPr>
      </w:pPr>
    </w:p>
    <w:p>
      <w:pPr>
        <w:rPr>
          <w:rFonts w:ascii="Times New Roman" w:hAnsi="Times New Roman"/>
          <w:highlight w:val="none"/>
        </w:rPr>
      </w:pPr>
    </w:p>
    <w:p>
      <w:pPr>
        <w:tabs>
          <w:tab w:val="left" w:pos="2970"/>
          <w:tab w:val="center" w:pos="4422"/>
        </w:tabs>
        <w:jc w:val="center"/>
        <w:rPr>
          <w:rFonts w:ascii="Times New Roman" w:hAnsi="Times New Roman"/>
          <w:b/>
          <w:sz w:val="52"/>
          <w:szCs w:val="52"/>
          <w:highlight w:val="none"/>
        </w:rPr>
      </w:pPr>
      <w:r>
        <w:rPr>
          <w:rFonts w:ascii="Times New Roman" w:hAnsi="Times New Roman"/>
          <w:b/>
          <w:sz w:val="52"/>
          <w:szCs w:val="52"/>
          <w:highlight w:val="none"/>
        </w:rPr>
        <w:t>江苏食品药品职业技术学院</w:t>
      </w:r>
    </w:p>
    <w:p>
      <w:pPr>
        <w:tabs>
          <w:tab w:val="left" w:pos="2970"/>
          <w:tab w:val="center" w:pos="4422"/>
        </w:tabs>
        <w:jc w:val="center"/>
        <w:rPr>
          <w:rFonts w:ascii="Times New Roman" w:hAnsi="Times New Roman"/>
          <w:b/>
          <w:sz w:val="48"/>
          <w:szCs w:val="48"/>
          <w:highlight w:val="none"/>
        </w:rPr>
      </w:pPr>
      <w:r>
        <w:rPr>
          <w:rFonts w:hint="eastAsia" w:ascii="Times New Roman" w:hAnsi="Times New Roman"/>
          <w:b/>
          <w:sz w:val="48"/>
          <w:szCs w:val="48"/>
          <w:highlight w:val="none"/>
        </w:rPr>
        <w:t>心理</w:t>
      </w:r>
      <w:r>
        <w:rPr>
          <w:rFonts w:hint="eastAsia" w:ascii="Times New Roman" w:hAnsi="Times New Roman"/>
          <w:b/>
          <w:sz w:val="48"/>
          <w:szCs w:val="48"/>
          <w:highlight w:val="none"/>
          <w:lang w:eastAsia="zh-CN"/>
        </w:rPr>
        <w:t>咨询</w:t>
      </w:r>
      <w:r>
        <w:rPr>
          <w:rFonts w:hint="eastAsia" w:ascii="Times New Roman" w:hAnsi="Times New Roman"/>
          <w:b/>
          <w:sz w:val="48"/>
          <w:szCs w:val="48"/>
          <w:highlight w:val="none"/>
        </w:rPr>
        <w:t>中心</w:t>
      </w:r>
      <w:r>
        <w:rPr>
          <w:rFonts w:ascii="Times New Roman" w:hAnsi="Times New Roman"/>
          <w:b/>
          <w:sz w:val="48"/>
          <w:szCs w:val="48"/>
          <w:highlight w:val="none"/>
        </w:rPr>
        <w:t>改造工程设计项目</w:t>
      </w:r>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jc w:val="center"/>
        <w:rPr>
          <w:rFonts w:ascii="Times New Roman" w:hAnsi="Times New Roman"/>
          <w:b/>
          <w:sz w:val="52"/>
          <w:szCs w:val="52"/>
          <w:highlight w:val="none"/>
        </w:rPr>
      </w:pPr>
      <w:r>
        <w:rPr>
          <w:rFonts w:ascii="Times New Roman" w:hAnsi="Times New Roman"/>
          <w:b/>
          <w:sz w:val="52"/>
          <w:szCs w:val="52"/>
          <w:highlight w:val="none"/>
        </w:rPr>
        <w:t>竞争性磋商文件</w:t>
      </w:r>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ind w:firstLine="1928" w:firstLineChars="600"/>
        <w:rPr>
          <w:rFonts w:hint="eastAsia" w:ascii="Times New Roman" w:hAnsi="Times New Roman"/>
          <w:b/>
          <w:bCs/>
          <w:sz w:val="32"/>
          <w:szCs w:val="32"/>
          <w:highlight w:val="none"/>
          <w:lang w:eastAsia="zh-CN"/>
        </w:rPr>
      </w:pPr>
      <w:r>
        <w:rPr>
          <w:rFonts w:ascii="Times New Roman" w:hAnsi="Times New Roman"/>
          <w:b/>
          <w:bCs/>
          <w:sz w:val="32"/>
          <w:szCs w:val="32"/>
          <w:highlight w:val="none"/>
        </w:rPr>
        <w:t>采购</w:t>
      </w:r>
      <w:r>
        <w:rPr>
          <w:rFonts w:hint="eastAsia" w:ascii="Times New Roman" w:hAnsi="Times New Roman"/>
          <w:b/>
          <w:bCs/>
          <w:sz w:val="32"/>
          <w:szCs w:val="32"/>
          <w:highlight w:val="none"/>
          <w:lang w:eastAsia="zh-CN"/>
        </w:rPr>
        <w:t>编号：4012020001-06-2020</w:t>
      </w:r>
    </w:p>
    <w:p>
      <w:pPr>
        <w:ind w:firstLine="1928" w:firstLineChars="600"/>
        <w:rPr>
          <w:rFonts w:ascii="Times New Roman" w:hAnsi="Times New Roman"/>
          <w:b/>
          <w:bCs/>
          <w:sz w:val="32"/>
          <w:szCs w:val="32"/>
          <w:highlight w:val="none"/>
        </w:rPr>
      </w:pPr>
      <w:r>
        <w:rPr>
          <w:rFonts w:ascii="Times New Roman" w:hAnsi="Times New Roman"/>
          <w:b/>
          <w:bCs/>
          <w:sz w:val="32"/>
          <w:szCs w:val="32"/>
          <w:highlight w:val="none"/>
        </w:rPr>
        <w:t>采 购 人：江苏食品药品职业技术学院</w:t>
      </w:r>
    </w:p>
    <w:p>
      <w:pPr>
        <w:spacing w:line="480" w:lineRule="auto"/>
        <w:jc w:val="center"/>
        <w:rPr>
          <w:rFonts w:ascii="Times New Roman" w:hAnsi="Times New Roman"/>
          <w:b/>
          <w:bCs/>
          <w:sz w:val="32"/>
          <w:szCs w:val="32"/>
          <w:highlight w:val="none"/>
        </w:rPr>
      </w:pPr>
      <w:r>
        <w:rPr>
          <w:rFonts w:ascii="Times New Roman" w:hAnsi="Times New Roman"/>
          <w:b/>
          <w:bCs/>
          <w:sz w:val="32"/>
          <w:szCs w:val="32"/>
          <w:highlight w:val="none"/>
        </w:rPr>
        <w:t>202</w:t>
      </w:r>
      <w:r>
        <w:rPr>
          <w:rFonts w:hint="eastAsia" w:ascii="Times New Roman" w:hAnsi="Times New Roman"/>
          <w:b/>
          <w:bCs/>
          <w:sz w:val="32"/>
          <w:szCs w:val="32"/>
          <w:highlight w:val="none"/>
        </w:rPr>
        <w:t>1</w:t>
      </w:r>
      <w:r>
        <w:rPr>
          <w:rFonts w:ascii="Times New Roman" w:hAnsi="Times New Roman"/>
          <w:b/>
          <w:bCs/>
          <w:sz w:val="32"/>
          <w:szCs w:val="32"/>
          <w:highlight w:val="none"/>
        </w:rPr>
        <w:t>-05</w:t>
      </w:r>
    </w:p>
    <w:p>
      <w:pPr>
        <w:pStyle w:val="3"/>
        <w:rPr>
          <w:rFonts w:ascii="Times New Roman" w:hAnsi="Times New Roman"/>
          <w:highlight w:val="none"/>
        </w:rPr>
        <w:sectPr>
          <w:headerReference r:id="rId7" w:type="first"/>
          <w:footerReference r:id="rId10" w:type="first"/>
          <w:headerReference r:id="rId5" w:type="default"/>
          <w:footerReference r:id="rId8" w:type="default"/>
          <w:headerReference r:id="rId6" w:type="even"/>
          <w:footerReference r:id="rId9" w:type="even"/>
          <w:type w:val="nextColumn"/>
          <w:pgSz w:w="11907" w:h="16840"/>
          <w:pgMar w:top="822" w:right="947" w:bottom="822" w:left="947" w:header="850" w:footer="340" w:gutter="0"/>
          <w:cols w:space="720" w:num="1"/>
          <w:titlePg/>
          <w:docGrid w:linePitch="326" w:charSpace="0"/>
        </w:sectPr>
      </w:pPr>
    </w:p>
    <w:p>
      <w:pPr>
        <w:pStyle w:val="3"/>
        <w:rPr>
          <w:rFonts w:ascii="Times New Roman" w:hAnsi="Times New Roman"/>
          <w:highlight w:val="none"/>
        </w:rPr>
      </w:pPr>
      <w:r>
        <w:rPr>
          <w:rFonts w:ascii="Times New Roman" w:hAnsi="Times New Roman"/>
          <w:highlight w:val="none"/>
        </w:rPr>
        <w:t>目    录</w:t>
      </w:r>
    </w:p>
    <w:p>
      <w:pPr>
        <w:pStyle w:val="35"/>
        <w:tabs>
          <w:tab w:val="right" w:leader="dot" w:pos="9629"/>
        </w:tabs>
        <w:rPr>
          <w:rFonts w:ascii="Times New Roman" w:hAnsi="Times New Roman" w:eastAsiaTheme="minorEastAsia"/>
          <w:sz w:val="21"/>
          <w:szCs w:val="22"/>
          <w:highlight w:val="none"/>
        </w:rPr>
      </w:pPr>
      <w:r>
        <w:rPr>
          <w:rFonts w:ascii="Times New Roman" w:hAnsi="Times New Roman"/>
          <w:bCs/>
          <w:sz w:val="28"/>
          <w:szCs w:val="28"/>
          <w:highlight w:val="none"/>
        </w:rPr>
        <w:fldChar w:fldCharType="begin"/>
      </w:r>
      <w:r>
        <w:rPr>
          <w:rFonts w:ascii="Times New Roman" w:hAnsi="Times New Roman"/>
          <w:bCs/>
          <w:sz w:val="28"/>
          <w:szCs w:val="28"/>
          <w:highlight w:val="none"/>
        </w:rPr>
        <w:instrText xml:space="preserve"> TOC \o "1-1" \h \z \u </w:instrText>
      </w:r>
      <w:r>
        <w:rPr>
          <w:rFonts w:ascii="Times New Roman" w:hAnsi="Times New Roman"/>
          <w:bCs/>
          <w:sz w:val="28"/>
          <w:szCs w:val="28"/>
          <w:highlight w:val="none"/>
        </w:rPr>
        <w:fldChar w:fldCharType="separate"/>
      </w:r>
      <w:r>
        <w:rPr>
          <w:highlight w:val="none"/>
        </w:rPr>
        <w:fldChar w:fldCharType="begin"/>
      </w:r>
      <w:r>
        <w:rPr>
          <w:highlight w:val="none"/>
        </w:rPr>
        <w:instrText xml:space="preserve"> HYPERLINK \l "_Toc41576443" </w:instrText>
      </w:r>
      <w:r>
        <w:rPr>
          <w:highlight w:val="none"/>
        </w:rPr>
        <w:fldChar w:fldCharType="separate"/>
      </w:r>
      <w:r>
        <w:rPr>
          <w:rStyle w:val="59"/>
          <w:rFonts w:ascii="Times New Roman" w:hAnsi="Times New Roman"/>
          <w:highlight w:val="none"/>
        </w:rPr>
        <w:t>第一章 竞争性磋商邀请</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_Toc41576443 \h </w:instrText>
      </w:r>
      <w:r>
        <w:rPr>
          <w:rFonts w:ascii="Times New Roman" w:hAnsi="Times New Roman"/>
          <w:highlight w:val="none"/>
        </w:rPr>
        <w:fldChar w:fldCharType="separate"/>
      </w:r>
      <w:r>
        <w:rPr>
          <w:rFonts w:ascii="Times New Roman" w:hAnsi="Times New Roman"/>
          <w:highlight w:val="none"/>
        </w:rPr>
        <w:t>3</w:t>
      </w:r>
      <w:r>
        <w:rPr>
          <w:rFonts w:ascii="Times New Roman" w:hAnsi="Times New Roman"/>
          <w:highlight w:val="none"/>
        </w:rPr>
        <w:fldChar w:fldCharType="end"/>
      </w:r>
      <w:r>
        <w:rPr>
          <w:rFonts w:ascii="Times New Roman" w:hAnsi="Times New Roman"/>
          <w:highlight w:val="none"/>
        </w:rPr>
        <w:fldChar w:fldCharType="end"/>
      </w:r>
    </w:p>
    <w:p>
      <w:pPr>
        <w:pStyle w:val="35"/>
        <w:tabs>
          <w:tab w:val="right" w:leader="dot" w:pos="9629"/>
        </w:tabs>
        <w:rPr>
          <w:rFonts w:ascii="Times New Roman" w:hAnsi="Times New Roman" w:eastAsiaTheme="minorEastAsia"/>
          <w:sz w:val="21"/>
          <w:szCs w:val="22"/>
          <w:highlight w:val="none"/>
        </w:rPr>
      </w:pPr>
      <w:r>
        <w:rPr>
          <w:highlight w:val="none"/>
        </w:rPr>
        <w:fldChar w:fldCharType="begin"/>
      </w:r>
      <w:r>
        <w:rPr>
          <w:highlight w:val="none"/>
        </w:rPr>
        <w:instrText xml:space="preserve"> HYPERLINK \l "_Toc41576444" </w:instrText>
      </w:r>
      <w:r>
        <w:rPr>
          <w:highlight w:val="none"/>
        </w:rPr>
        <w:fldChar w:fldCharType="separate"/>
      </w:r>
      <w:r>
        <w:rPr>
          <w:rStyle w:val="59"/>
          <w:rFonts w:ascii="Times New Roman" w:hAnsi="Times New Roman"/>
          <w:highlight w:val="none"/>
        </w:rPr>
        <w:t>第二章 供应商须知前附表</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_Toc41576444 \h </w:instrText>
      </w:r>
      <w:r>
        <w:rPr>
          <w:rFonts w:ascii="Times New Roman" w:hAnsi="Times New Roman"/>
          <w:highlight w:val="none"/>
        </w:rPr>
        <w:fldChar w:fldCharType="separate"/>
      </w:r>
      <w:r>
        <w:rPr>
          <w:rFonts w:ascii="Times New Roman" w:hAnsi="Times New Roman"/>
          <w:highlight w:val="none"/>
        </w:rPr>
        <w:t>6</w:t>
      </w:r>
      <w:r>
        <w:rPr>
          <w:rFonts w:ascii="Times New Roman" w:hAnsi="Times New Roman"/>
          <w:highlight w:val="none"/>
        </w:rPr>
        <w:fldChar w:fldCharType="end"/>
      </w:r>
      <w:r>
        <w:rPr>
          <w:rFonts w:ascii="Times New Roman" w:hAnsi="Times New Roman"/>
          <w:highlight w:val="none"/>
        </w:rPr>
        <w:fldChar w:fldCharType="end"/>
      </w:r>
    </w:p>
    <w:p>
      <w:pPr>
        <w:pStyle w:val="35"/>
        <w:tabs>
          <w:tab w:val="right" w:leader="dot" w:pos="9629"/>
        </w:tabs>
        <w:rPr>
          <w:rFonts w:ascii="Times New Roman" w:hAnsi="Times New Roman" w:eastAsiaTheme="minorEastAsia"/>
          <w:sz w:val="21"/>
          <w:szCs w:val="22"/>
          <w:highlight w:val="none"/>
        </w:rPr>
      </w:pPr>
      <w:r>
        <w:rPr>
          <w:highlight w:val="none"/>
        </w:rPr>
        <w:fldChar w:fldCharType="begin"/>
      </w:r>
      <w:r>
        <w:rPr>
          <w:highlight w:val="none"/>
        </w:rPr>
        <w:instrText xml:space="preserve"> HYPERLINK \l "_Toc41576445" </w:instrText>
      </w:r>
      <w:r>
        <w:rPr>
          <w:highlight w:val="none"/>
        </w:rPr>
        <w:fldChar w:fldCharType="separate"/>
      </w:r>
      <w:r>
        <w:rPr>
          <w:rStyle w:val="59"/>
          <w:rFonts w:ascii="Times New Roman" w:hAnsi="Times New Roman"/>
          <w:highlight w:val="none"/>
        </w:rPr>
        <w:t>第三章 评审办法</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_Toc41576445 \h </w:instrText>
      </w:r>
      <w:r>
        <w:rPr>
          <w:rFonts w:ascii="Times New Roman" w:hAnsi="Times New Roman"/>
          <w:highlight w:val="none"/>
        </w:rPr>
        <w:fldChar w:fldCharType="separate"/>
      </w:r>
      <w:r>
        <w:rPr>
          <w:rFonts w:ascii="Times New Roman" w:hAnsi="Times New Roman"/>
          <w:highlight w:val="none"/>
        </w:rPr>
        <w:t>20</w:t>
      </w:r>
      <w:r>
        <w:rPr>
          <w:rFonts w:ascii="Times New Roman" w:hAnsi="Times New Roman"/>
          <w:highlight w:val="none"/>
        </w:rPr>
        <w:fldChar w:fldCharType="end"/>
      </w:r>
      <w:r>
        <w:rPr>
          <w:rFonts w:ascii="Times New Roman" w:hAnsi="Times New Roman"/>
          <w:highlight w:val="none"/>
        </w:rPr>
        <w:fldChar w:fldCharType="end"/>
      </w:r>
    </w:p>
    <w:p>
      <w:pPr>
        <w:pStyle w:val="35"/>
        <w:tabs>
          <w:tab w:val="right" w:leader="dot" w:pos="9629"/>
        </w:tabs>
        <w:rPr>
          <w:rFonts w:ascii="Times New Roman" w:hAnsi="Times New Roman"/>
          <w:highlight w:val="none"/>
        </w:rPr>
      </w:pPr>
      <w:r>
        <w:rPr>
          <w:highlight w:val="none"/>
        </w:rPr>
        <w:fldChar w:fldCharType="begin"/>
      </w:r>
      <w:r>
        <w:rPr>
          <w:highlight w:val="none"/>
        </w:rPr>
        <w:instrText xml:space="preserve"> HYPERLINK \l "_Toc41576446" </w:instrText>
      </w:r>
      <w:r>
        <w:rPr>
          <w:highlight w:val="none"/>
        </w:rPr>
        <w:fldChar w:fldCharType="separate"/>
      </w:r>
      <w:r>
        <w:rPr>
          <w:rStyle w:val="59"/>
          <w:rFonts w:ascii="Times New Roman" w:hAnsi="Times New Roman"/>
          <w:highlight w:val="none"/>
        </w:rPr>
        <w:t>第四章 项目需求</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_Toc41576446 \h </w:instrText>
      </w:r>
      <w:r>
        <w:rPr>
          <w:rFonts w:ascii="Times New Roman" w:hAnsi="Times New Roman"/>
          <w:highlight w:val="none"/>
        </w:rPr>
        <w:fldChar w:fldCharType="separate"/>
      </w:r>
      <w:r>
        <w:rPr>
          <w:rFonts w:ascii="Times New Roman" w:hAnsi="Times New Roman"/>
          <w:highlight w:val="none"/>
        </w:rPr>
        <w:t>24</w:t>
      </w:r>
      <w:r>
        <w:rPr>
          <w:rFonts w:ascii="Times New Roman" w:hAnsi="Times New Roman"/>
          <w:highlight w:val="none"/>
        </w:rPr>
        <w:fldChar w:fldCharType="end"/>
      </w:r>
      <w:r>
        <w:rPr>
          <w:rFonts w:ascii="Times New Roman" w:hAnsi="Times New Roman"/>
          <w:highlight w:val="none"/>
        </w:rPr>
        <w:fldChar w:fldCharType="end"/>
      </w:r>
    </w:p>
    <w:p>
      <w:pPr>
        <w:pStyle w:val="35"/>
        <w:tabs>
          <w:tab w:val="right" w:leader="dot" w:pos="9629"/>
        </w:tabs>
        <w:rPr>
          <w:rFonts w:ascii="Times New Roman" w:hAnsi="Times New Roman" w:eastAsiaTheme="minorEastAsia"/>
          <w:sz w:val="21"/>
          <w:szCs w:val="22"/>
          <w:highlight w:val="none"/>
        </w:rPr>
      </w:pPr>
      <w:r>
        <w:rPr>
          <w:highlight w:val="none"/>
        </w:rPr>
        <w:fldChar w:fldCharType="begin"/>
      </w:r>
      <w:r>
        <w:rPr>
          <w:highlight w:val="none"/>
        </w:rPr>
        <w:instrText xml:space="preserve"> HYPERLINK \l "_Toc41576447" </w:instrText>
      </w:r>
      <w:r>
        <w:rPr>
          <w:highlight w:val="none"/>
        </w:rPr>
        <w:fldChar w:fldCharType="separate"/>
      </w:r>
      <w:r>
        <w:rPr>
          <w:rStyle w:val="59"/>
          <w:rFonts w:ascii="Times New Roman" w:hAnsi="Times New Roman"/>
          <w:highlight w:val="none"/>
        </w:rPr>
        <w:t xml:space="preserve">第五章 </w:t>
      </w:r>
      <w:r>
        <w:rPr>
          <w:rStyle w:val="59"/>
          <w:rFonts w:hint="eastAsia" w:ascii="Times New Roman" w:hAnsi="Times New Roman"/>
          <w:highlight w:val="none"/>
        </w:rPr>
        <w:t>合同</w:t>
      </w:r>
      <w:r>
        <w:rPr>
          <w:rStyle w:val="59"/>
          <w:rFonts w:ascii="Times New Roman" w:hAnsi="Times New Roman"/>
          <w:highlight w:val="none"/>
        </w:rPr>
        <w:t>格式</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_Toc41576447 \h </w:instrText>
      </w:r>
      <w:r>
        <w:rPr>
          <w:rFonts w:ascii="Times New Roman" w:hAnsi="Times New Roman"/>
          <w:highlight w:val="none"/>
        </w:rPr>
        <w:fldChar w:fldCharType="separate"/>
      </w:r>
      <w:r>
        <w:rPr>
          <w:rFonts w:ascii="Times New Roman" w:hAnsi="Times New Roman"/>
          <w:highlight w:val="none"/>
        </w:rPr>
        <w:t>26</w:t>
      </w:r>
      <w:r>
        <w:rPr>
          <w:rFonts w:ascii="Times New Roman" w:hAnsi="Times New Roman"/>
          <w:highlight w:val="none"/>
        </w:rPr>
        <w:fldChar w:fldCharType="end"/>
      </w:r>
      <w:r>
        <w:rPr>
          <w:rFonts w:ascii="Times New Roman" w:hAnsi="Times New Roman"/>
          <w:highlight w:val="none"/>
        </w:rPr>
        <w:fldChar w:fldCharType="end"/>
      </w:r>
    </w:p>
    <w:p>
      <w:pPr>
        <w:pStyle w:val="35"/>
        <w:tabs>
          <w:tab w:val="right" w:leader="dot" w:pos="9629"/>
        </w:tabs>
        <w:rPr>
          <w:rFonts w:ascii="Times New Roman" w:hAnsi="Times New Roman" w:eastAsiaTheme="minorEastAsia"/>
          <w:sz w:val="21"/>
          <w:szCs w:val="22"/>
          <w:highlight w:val="none"/>
        </w:rPr>
      </w:pPr>
      <w:r>
        <w:rPr>
          <w:highlight w:val="none"/>
        </w:rPr>
        <w:fldChar w:fldCharType="begin"/>
      </w:r>
      <w:r>
        <w:rPr>
          <w:highlight w:val="none"/>
        </w:rPr>
        <w:instrText xml:space="preserve"> HYPERLINK \l "_Toc41576447" </w:instrText>
      </w:r>
      <w:r>
        <w:rPr>
          <w:highlight w:val="none"/>
        </w:rPr>
        <w:fldChar w:fldCharType="separate"/>
      </w:r>
      <w:r>
        <w:rPr>
          <w:rStyle w:val="59"/>
          <w:rFonts w:ascii="Times New Roman" w:hAnsi="Times New Roman"/>
          <w:highlight w:val="none"/>
        </w:rPr>
        <w:t>第</w:t>
      </w:r>
      <w:r>
        <w:rPr>
          <w:rStyle w:val="59"/>
          <w:rFonts w:hint="eastAsia" w:ascii="Times New Roman" w:hAnsi="Times New Roman"/>
          <w:highlight w:val="none"/>
        </w:rPr>
        <w:t>六</w:t>
      </w:r>
      <w:r>
        <w:rPr>
          <w:rStyle w:val="59"/>
          <w:rFonts w:ascii="Times New Roman" w:hAnsi="Times New Roman"/>
          <w:highlight w:val="none"/>
        </w:rPr>
        <w:t>章 响应文件格式</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_Toc41576447 \h </w:instrText>
      </w:r>
      <w:r>
        <w:rPr>
          <w:rFonts w:ascii="Times New Roman" w:hAnsi="Times New Roman"/>
          <w:highlight w:val="none"/>
        </w:rPr>
        <w:fldChar w:fldCharType="separate"/>
      </w:r>
      <w:r>
        <w:rPr>
          <w:rFonts w:ascii="Times New Roman" w:hAnsi="Times New Roman"/>
          <w:highlight w:val="none"/>
        </w:rPr>
        <w:t>26</w:t>
      </w:r>
      <w:r>
        <w:rPr>
          <w:rFonts w:ascii="Times New Roman" w:hAnsi="Times New Roman"/>
          <w:highlight w:val="none"/>
        </w:rPr>
        <w:fldChar w:fldCharType="end"/>
      </w:r>
      <w:r>
        <w:rPr>
          <w:rFonts w:ascii="Times New Roman" w:hAnsi="Times New Roman"/>
          <w:highlight w:val="none"/>
        </w:rPr>
        <w:fldChar w:fldCharType="end"/>
      </w:r>
    </w:p>
    <w:p>
      <w:pPr>
        <w:rPr>
          <w:rFonts w:ascii="Times New Roman" w:hAnsi="Times New Roman"/>
          <w:highlight w:val="none"/>
        </w:rPr>
      </w:pPr>
      <w:r>
        <w:rPr>
          <w:rFonts w:ascii="Times New Roman" w:hAnsi="Times New Roman"/>
          <w:sz w:val="28"/>
          <w:szCs w:val="28"/>
          <w:highlight w:val="none"/>
        </w:rPr>
        <w:fldChar w:fldCharType="end"/>
      </w:r>
    </w:p>
    <w:p>
      <w:pPr>
        <w:rPr>
          <w:rFonts w:ascii="Times New Roman" w:hAnsi="Times New Roman"/>
          <w:highlight w:val="none"/>
        </w:rPr>
      </w:pPr>
    </w:p>
    <w:p>
      <w:pPr>
        <w:rPr>
          <w:rFonts w:ascii="Times New Roman" w:hAnsi="Times New Roman"/>
          <w:sz w:val="44"/>
          <w:szCs w:val="44"/>
          <w:highlight w:val="none"/>
        </w:rPr>
        <w:sectPr>
          <w:type w:val="continuous"/>
          <w:pgSz w:w="11907" w:h="16840"/>
          <w:pgMar w:top="1134" w:right="1134" w:bottom="1134" w:left="1134" w:header="850" w:footer="340" w:gutter="0"/>
          <w:cols w:space="720" w:num="1"/>
          <w:titlePg/>
          <w:docGrid w:linePitch="326" w:charSpace="0"/>
        </w:sectPr>
      </w:pPr>
    </w:p>
    <w:p>
      <w:pPr>
        <w:pageBreakBefore/>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pStyle w:val="2"/>
        <w:spacing w:before="120" w:after="120"/>
        <w:rPr>
          <w:rFonts w:ascii="Times New Roman" w:hAnsi="Times New Roman"/>
          <w:color w:val="auto"/>
          <w:highlight w:val="none"/>
        </w:rPr>
      </w:pPr>
      <w:bookmarkStart w:id="0" w:name="_Toc436256496"/>
      <w:bookmarkStart w:id="1" w:name="_Toc41576443"/>
      <w:r>
        <w:rPr>
          <w:rFonts w:ascii="Times New Roman" w:hAnsi="Times New Roman"/>
          <w:color w:val="auto"/>
          <w:highlight w:val="none"/>
        </w:rPr>
        <w:t>第一章 竞争性磋商邀请</w:t>
      </w:r>
      <w:bookmarkEnd w:id="0"/>
      <w:bookmarkEnd w:id="1"/>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pStyle w:val="3"/>
        <w:spacing w:before="240" w:beforeLines="100"/>
        <w:rPr>
          <w:rFonts w:ascii="Times New Roman" w:hAnsi="Times New Roman"/>
          <w:highlight w:val="none"/>
        </w:rPr>
      </w:pPr>
      <w:bookmarkStart w:id="2" w:name="_Hlk20578487"/>
      <w:r>
        <w:rPr>
          <w:rFonts w:ascii="Times New Roman" w:hAnsi="Times New Roman"/>
          <w:highlight w:val="none"/>
        </w:rPr>
        <w:t>竞争性磋商邀请</w:t>
      </w:r>
    </w:p>
    <w:p>
      <w:pPr>
        <w:ind w:firstLine="480" w:firstLineChars="200"/>
        <w:rPr>
          <w:rFonts w:ascii="Times New Roman" w:hAnsi="Times New Roman"/>
          <w:highlight w:val="none"/>
        </w:rPr>
      </w:pPr>
      <w:bookmarkStart w:id="3" w:name="_Toc436256497"/>
      <w:bookmarkStart w:id="4" w:name="_Hlk17273304"/>
      <w:r>
        <w:rPr>
          <w:rFonts w:ascii="Times New Roman" w:hAnsi="Times New Roman"/>
          <w:highlight w:val="none"/>
        </w:rPr>
        <w:t xml:space="preserve">江苏食品药品职业技术学院因学院建设需要，现就“ </w:t>
      </w:r>
      <w:r>
        <w:rPr>
          <w:rFonts w:hint="eastAsia" w:ascii="Times New Roman" w:hAnsi="Times New Roman"/>
          <w:highlight w:val="none"/>
        </w:rPr>
        <w:t>心理</w:t>
      </w:r>
      <w:r>
        <w:rPr>
          <w:rFonts w:hint="eastAsia" w:ascii="Times New Roman" w:hAnsi="Times New Roman"/>
          <w:highlight w:val="none"/>
          <w:lang w:eastAsia="zh-CN"/>
        </w:rPr>
        <w:t>咨询</w:t>
      </w:r>
      <w:r>
        <w:rPr>
          <w:rFonts w:hint="eastAsia" w:ascii="Times New Roman" w:hAnsi="Times New Roman"/>
          <w:highlight w:val="none"/>
        </w:rPr>
        <w:t>中心改造工程设计项目 (项目</w:t>
      </w:r>
      <w:r>
        <w:rPr>
          <w:rFonts w:hint="eastAsia" w:ascii="Times New Roman" w:hAnsi="Times New Roman"/>
          <w:highlight w:val="none"/>
          <w:lang w:eastAsia="zh-CN"/>
        </w:rPr>
        <w:t>编号：4012020001-06-2020</w:t>
      </w:r>
      <w:r>
        <w:rPr>
          <w:rFonts w:hint="eastAsia" w:ascii="Times New Roman" w:hAnsi="Times New Roman"/>
          <w:highlight w:val="none"/>
        </w:rPr>
        <w:t>)</w:t>
      </w:r>
      <w:r>
        <w:rPr>
          <w:rFonts w:ascii="Times New Roman" w:hAnsi="Times New Roman"/>
          <w:highlight w:val="none"/>
        </w:rPr>
        <w:t>”项目进行竞争性磋商，经采购人和评审专家推荐，现邀请你单位参加该项目的磋商。</w:t>
      </w:r>
    </w:p>
    <w:p>
      <w:pPr>
        <w:numPr>
          <w:ilvl w:val="0"/>
          <w:numId w:val="6"/>
        </w:numPr>
        <w:rPr>
          <w:rFonts w:hint="eastAsia" w:ascii="Times New Roman" w:hAnsi="Times New Roman"/>
          <w:b/>
          <w:kern w:val="2"/>
          <w:szCs w:val="20"/>
          <w:highlight w:val="none"/>
          <w:lang w:eastAsia="zh-CN"/>
        </w:rPr>
      </w:pPr>
      <w:r>
        <w:rPr>
          <w:rFonts w:hint="default" w:ascii="Times New Roman" w:hAnsi="Times New Roman"/>
          <w:b/>
          <w:kern w:val="2"/>
          <w:szCs w:val="20"/>
          <w:highlight w:val="none"/>
        </w:rPr>
        <w:t>项目</w:t>
      </w:r>
      <w:r>
        <w:rPr>
          <w:rFonts w:hint="eastAsia" w:ascii="Times New Roman" w:hAnsi="Times New Roman"/>
          <w:b/>
          <w:kern w:val="2"/>
          <w:szCs w:val="20"/>
          <w:highlight w:val="none"/>
          <w:lang w:eastAsia="zh-CN"/>
        </w:rPr>
        <w:t>编号：4012020001-06-2020</w:t>
      </w:r>
    </w:p>
    <w:p>
      <w:pPr>
        <w:rPr>
          <w:rFonts w:ascii="Times New Roman" w:hAnsi="Times New Roman"/>
          <w:highlight w:val="none"/>
        </w:rPr>
      </w:pPr>
      <w:r>
        <w:rPr>
          <w:rFonts w:ascii="Times New Roman" w:hAnsi="Times New Roman"/>
          <w:b/>
          <w:highlight w:val="none"/>
        </w:rPr>
        <w:t>2、采购人</w:t>
      </w:r>
      <w:r>
        <w:rPr>
          <w:rFonts w:ascii="Times New Roman" w:hAnsi="Times New Roman"/>
          <w:highlight w:val="none"/>
        </w:rPr>
        <w:t>：江苏食品药品职业技术学院</w:t>
      </w:r>
    </w:p>
    <w:p>
      <w:pPr>
        <w:ind w:firstLine="360" w:firstLineChars="150"/>
        <w:rPr>
          <w:rFonts w:ascii="Times New Roman" w:hAnsi="Times New Roman"/>
          <w:highlight w:val="none"/>
        </w:rPr>
      </w:pPr>
      <w:r>
        <w:rPr>
          <w:rFonts w:ascii="Times New Roman" w:hAnsi="Times New Roman"/>
          <w:highlight w:val="none"/>
        </w:rPr>
        <w:t>详细地址：江苏省淮安市枚乘东路4号</w:t>
      </w:r>
    </w:p>
    <w:p>
      <w:pPr>
        <w:ind w:firstLine="360" w:firstLineChars="150"/>
        <w:rPr>
          <w:rFonts w:hint="default" w:ascii="Times New Roman" w:hAnsi="Times New Roman" w:eastAsia="宋体"/>
          <w:highlight w:val="none"/>
          <w:lang w:val="en-US" w:eastAsia="zh-CN"/>
        </w:rPr>
      </w:pPr>
      <w:r>
        <w:rPr>
          <w:rFonts w:ascii="Times New Roman" w:hAnsi="Times New Roman"/>
          <w:highlight w:val="none"/>
        </w:rPr>
        <w:t>联系方式：</w:t>
      </w:r>
      <w:r>
        <w:rPr>
          <w:rFonts w:hint="eastAsia" w:ascii="Times New Roman" w:hAnsi="Times New Roman"/>
          <w:highlight w:val="none"/>
          <w:lang w:val="en-US" w:eastAsia="zh-CN"/>
        </w:rPr>
        <w:t>桑</w:t>
      </w:r>
      <w:r>
        <w:rPr>
          <w:rFonts w:ascii="Times New Roman" w:hAnsi="Times New Roman"/>
          <w:highlight w:val="none"/>
        </w:rPr>
        <w:t>老师</w:t>
      </w:r>
      <w:r>
        <w:rPr>
          <w:rFonts w:hint="eastAsia" w:ascii="Times New Roman" w:hAnsi="Times New Roman"/>
          <w:highlight w:val="none"/>
          <w:lang w:val="en-US" w:eastAsia="zh-CN"/>
        </w:rPr>
        <w:t xml:space="preserve"> </w:t>
      </w:r>
      <w:r>
        <w:rPr>
          <w:rFonts w:ascii="Times New Roman" w:hAnsi="Times New Roman"/>
          <w:highlight w:val="none"/>
        </w:rPr>
        <w:t>0517-8708</w:t>
      </w:r>
      <w:r>
        <w:rPr>
          <w:rFonts w:hint="eastAsia" w:ascii="Times New Roman" w:hAnsi="Times New Roman"/>
          <w:highlight w:val="none"/>
          <w:lang w:val="en-US" w:eastAsia="zh-CN"/>
        </w:rPr>
        <w:t>8010</w:t>
      </w:r>
    </w:p>
    <w:p>
      <w:pPr>
        <w:rPr>
          <w:rFonts w:ascii="Times New Roman" w:hAnsi="Times New Roman"/>
          <w:b/>
          <w:highlight w:val="none"/>
        </w:rPr>
      </w:pPr>
      <w:r>
        <w:rPr>
          <w:rFonts w:ascii="Times New Roman" w:hAnsi="Times New Roman"/>
          <w:b/>
          <w:highlight w:val="none"/>
        </w:rPr>
        <w:t>3、采购范围、预算金额：</w:t>
      </w:r>
    </w:p>
    <w:tbl>
      <w:tblPr>
        <w:tblStyle w:val="51"/>
        <w:tblW w:w="85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9"/>
        <w:gridCol w:w="851"/>
        <w:gridCol w:w="3543"/>
        <w:gridCol w:w="1418"/>
        <w:gridCol w:w="1085"/>
        <w:gridCol w:w="9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749" w:type="dxa"/>
            <w:vAlign w:val="center"/>
          </w:tcPr>
          <w:p>
            <w:pPr>
              <w:pStyle w:val="180"/>
              <w:snapToGrid w:val="0"/>
              <w:spacing w:line="240" w:lineRule="atLeast"/>
              <w:jc w:val="center"/>
              <w:rPr>
                <w:rFonts w:ascii="Times New Roman" w:hAnsi="Times New Roman"/>
                <w:b/>
                <w:highlight w:val="none"/>
              </w:rPr>
            </w:pPr>
            <w:r>
              <w:rPr>
                <w:rFonts w:ascii="Times New Roman" w:hAnsi="Times New Roman"/>
                <w:b/>
                <w:highlight w:val="none"/>
              </w:rPr>
              <w:t>序号</w:t>
            </w:r>
          </w:p>
        </w:tc>
        <w:tc>
          <w:tcPr>
            <w:tcW w:w="851" w:type="dxa"/>
            <w:vAlign w:val="center"/>
          </w:tcPr>
          <w:p>
            <w:pPr>
              <w:pStyle w:val="180"/>
              <w:snapToGrid w:val="0"/>
              <w:spacing w:line="240" w:lineRule="atLeast"/>
              <w:jc w:val="center"/>
              <w:rPr>
                <w:rFonts w:ascii="Times New Roman" w:hAnsi="Times New Roman"/>
                <w:b/>
                <w:highlight w:val="none"/>
              </w:rPr>
            </w:pPr>
            <w:r>
              <w:rPr>
                <w:rFonts w:ascii="Times New Roman" w:hAnsi="Times New Roman"/>
                <w:b/>
                <w:kern w:val="0"/>
                <w:highlight w:val="none"/>
                <w:shd w:val="clear" w:color="auto" w:fill="FFFFFF"/>
              </w:rPr>
              <w:t>标的名称</w:t>
            </w:r>
          </w:p>
        </w:tc>
        <w:tc>
          <w:tcPr>
            <w:tcW w:w="3543" w:type="dxa"/>
            <w:vAlign w:val="center"/>
          </w:tcPr>
          <w:p>
            <w:pPr>
              <w:pStyle w:val="180"/>
              <w:snapToGrid w:val="0"/>
              <w:spacing w:line="240" w:lineRule="atLeast"/>
              <w:jc w:val="center"/>
              <w:rPr>
                <w:rFonts w:ascii="Times New Roman" w:hAnsi="Times New Roman"/>
                <w:b/>
                <w:highlight w:val="none"/>
              </w:rPr>
            </w:pPr>
          </w:p>
          <w:p>
            <w:pPr>
              <w:pStyle w:val="180"/>
              <w:snapToGrid w:val="0"/>
              <w:spacing w:line="240" w:lineRule="atLeast"/>
              <w:jc w:val="center"/>
              <w:rPr>
                <w:rFonts w:ascii="Times New Roman" w:hAnsi="Times New Roman"/>
                <w:b/>
                <w:highlight w:val="none"/>
              </w:rPr>
            </w:pPr>
            <w:r>
              <w:rPr>
                <w:rFonts w:ascii="Times New Roman" w:hAnsi="Times New Roman"/>
                <w:b/>
                <w:bCs/>
                <w:highlight w:val="none"/>
              </w:rPr>
              <w:t>采购需求</w:t>
            </w:r>
          </w:p>
        </w:tc>
        <w:tc>
          <w:tcPr>
            <w:tcW w:w="1418" w:type="dxa"/>
            <w:vAlign w:val="center"/>
          </w:tcPr>
          <w:p>
            <w:pPr>
              <w:pStyle w:val="180"/>
              <w:snapToGrid w:val="0"/>
              <w:spacing w:line="240" w:lineRule="atLeast"/>
              <w:jc w:val="center"/>
              <w:rPr>
                <w:rFonts w:ascii="Times New Roman" w:hAnsi="Times New Roman"/>
                <w:b/>
                <w:highlight w:val="none"/>
              </w:rPr>
            </w:pPr>
            <w:r>
              <w:rPr>
                <w:rFonts w:ascii="Times New Roman" w:hAnsi="Times New Roman"/>
                <w:b/>
                <w:highlight w:val="none"/>
              </w:rPr>
              <w:t>预算金额</w:t>
            </w:r>
          </w:p>
          <w:p>
            <w:pPr>
              <w:pStyle w:val="180"/>
              <w:snapToGrid w:val="0"/>
              <w:spacing w:line="240" w:lineRule="atLeast"/>
              <w:jc w:val="center"/>
              <w:rPr>
                <w:rFonts w:ascii="Times New Roman" w:hAnsi="Times New Roman"/>
                <w:b/>
                <w:highlight w:val="none"/>
              </w:rPr>
            </w:pPr>
            <w:r>
              <w:rPr>
                <w:rFonts w:ascii="Times New Roman" w:hAnsi="Times New Roman"/>
                <w:b/>
                <w:highlight w:val="none"/>
              </w:rPr>
              <w:t>（万元）</w:t>
            </w:r>
          </w:p>
        </w:tc>
        <w:tc>
          <w:tcPr>
            <w:tcW w:w="1085" w:type="dxa"/>
            <w:vAlign w:val="center"/>
          </w:tcPr>
          <w:p>
            <w:pPr>
              <w:pStyle w:val="180"/>
              <w:snapToGrid w:val="0"/>
              <w:spacing w:line="240" w:lineRule="atLeast"/>
              <w:jc w:val="center"/>
              <w:rPr>
                <w:rFonts w:ascii="Times New Roman" w:hAnsi="Times New Roman"/>
                <w:b/>
                <w:highlight w:val="none"/>
              </w:rPr>
            </w:pPr>
            <w:r>
              <w:rPr>
                <w:rFonts w:ascii="Times New Roman" w:hAnsi="Times New Roman"/>
                <w:b/>
                <w:highlight w:val="none"/>
              </w:rPr>
              <w:t>项目</w:t>
            </w:r>
          </w:p>
          <w:p>
            <w:pPr>
              <w:pStyle w:val="180"/>
              <w:snapToGrid w:val="0"/>
              <w:spacing w:line="240" w:lineRule="atLeast"/>
              <w:jc w:val="center"/>
              <w:rPr>
                <w:rFonts w:ascii="Times New Roman" w:hAnsi="Times New Roman"/>
                <w:b/>
                <w:highlight w:val="none"/>
              </w:rPr>
            </w:pPr>
            <w:r>
              <w:rPr>
                <w:rFonts w:ascii="Times New Roman" w:hAnsi="Times New Roman"/>
                <w:b/>
                <w:highlight w:val="none"/>
              </w:rPr>
              <w:t>工期</w:t>
            </w:r>
          </w:p>
        </w:tc>
        <w:tc>
          <w:tcPr>
            <w:tcW w:w="939" w:type="dxa"/>
            <w:vAlign w:val="center"/>
          </w:tcPr>
          <w:p>
            <w:pPr>
              <w:pStyle w:val="180"/>
              <w:snapToGrid w:val="0"/>
              <w:spacing w:line="240" w:lineRule="atLeast"/>
              <w:jc w:val="center"/>
              <w:rPr>
                <w:rFonts w:ascii="Times New Roman" w:hAnsi="Times New Roman"/>
                <w:b/>
                <w:highlight w:val="none"/>
              </w:rPr>
            </w:pPr>
            <w:r>
              <w:rPr>
                <w:rFonts w:ascii="Times New Roman" w:hAnsi="Times New Roman"/>
                <w:b/>
                <w:highlight w:val="none"/>
              </w:rPr>
              <w:t>采购</w:t>
            </w:r>
          </w:p>
          <w:p>
            <w:pPr>
              <w:pStyle w:val="180"/>
              <w:snapToGrid w:val="0"/>
              <w:spacing w:line="240" w:lineRule="atLeast"/>
              <w:jc w:val="center"/>
              <w:rPr>
                <w:rFonts w:ascii="Times New Roman" w:hAnsi="Times New Roman"/>
                <w:b/>
                <w:highlight w:val="none"/>
              </w:rPr>
            </w:pPr>
            <w:r>
              <w:rPr>
                <w:rFonts w:ascii="Times New Roman" w:hAnsi="Times New Roman"/>
                <w:b/>
                <w:highlight w:val="none"/>
              </w:rPr>
              <w:t>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2" w:hRule="atLeast"/>
          <w:jc w:val="center"/>
        </w:trPr>
        <w:tc>
          <w:tcPr>
            <w:tcW w:w="749" w:type="dxa"/>
            <w:vAlign w:val="center"/>
          </w:tcPr>
          <w:p>
            <w:pPr>
              <w:snapToGrid w:val="0"/>
              <w:spacing w:line="240" w:lineRule="atLeast"/>
              <w:jc w:val="center"/>
              <w:rPr>
                <w:rFonts w:ascii="Times New Roman" w:hAnsi="Times New Roman"/>
                <w:highlight w:val="none"/>
              </w:rPr>
            </w:pPr>
            <w:r>
              <w:rPr>
                <w:rFonts w:ascii="Times New Roman" w:hAnsi="Times New Roman"/>
                <w:highlight w:val="none"/>
              </w:rPr>
              <w:t>1</w:t>
            </w:r>
          </w:p>
        </w:tc>
        <w:tc>
          <w:tcPr>
            <w:tcW w:w="851" w:type="dxa"/>
            <w:vAlign w:val="center"/>
          </w:tcPr>
          <w:p>
            <w:pPr>
              <w:snapToGrid w:val="0"/>
              <w:spacing w:line="240" w:lineRule="atLeast"/>
              <w:jc w:val="center"/>
              <w:rPr>
                <w:rFonts w:ascii="Times New Roman" w:hAnsi="Times New Roman"/>
                <w:highlight w:val="none"/>
              </w:rPr>
            </w:pPr>
            <w:r>
              <w:rPr>
                <w:rFonts w:hint="eastAsia" w:ascii="Times New Roman" w:hAnsi="Times New Roman"/>
                <w:highlight w:val="none"/>
              </w:rPr>
              <w:t>心理</w:t>
            </w:r>
            <w:r>
              <w:rPr>
                <w:rFonts w:hint="eastAsia" w:ascii="Times New Roman" w:hAnsi="Times New Roman"/>
                <w:highlight w:val="none"/>
                <w:lang w:eastAsia="zh-CN"/>
              </w:rPr>
              <w:t>咨询</w:t>
            </w:r>
            <w:r>
              <w:rPr>
                <w:rFonts w:hint="eastAsia" w:ascii="Times New Roman" w:hAnsi="Times New Roman"/>
                <w:highlight w:val="none"/>
              </w:rPr>
              <w:t>中心改造工程设计项目</w:t>
            </w:r>
          </w:p>
        </w:tc>
        <w:tc>
          <w:tcPr>
            <w:tcW w:w="3543" w:type="dxa"/>
            <w:vAlign w:val="center"/>
          </w:tcPr>
          <w:p>
            <w:pPr>
              <w:jc w:val="both"/>
              <w:rPr>
                <w:rFonts w:ascii="Times New Roman" w:hAnsi="Times New Roman"/>
                <w:snapToGrid w:val="0"/>
                <w:color w:val="000000"/>
                <w:szCs w:val="24"/>
                <w:highlight w:val="none"/>
              </w:rPr>
            </w:pPr>
            <w:r>
              <w:rPr>
                <w:rFonts w:ascii="Times New Roman" w:hAnsi="Times New Roman"/>
                <w:snapToGrid w:val="0"/>
                <w:color w:val="000000"/>
                <w:szCs w:val="24"/>
                <w:highlight w:val="none"/>
              </w:rPr>
              <w:t>综合考虑费用预算</w:t>
            </w:r>
            <w:r>
              <w:rPr>
                <w:rFonts w:hint="eastAsia" w:ascii="Times New Roman" w:hAnsi="Times New Roman"/>
                <w:snapToGrid w:val="0"/>
                <w:color w:val="000000"/>
                <w:szCs w:val="24"/>
                <w:highlight w:val="none"/>
              </w:rPr>
              <w:t>，对整体</w:t>
            </w:r>
            <w:r>
              <w:rPr>
                <w:rFonts w:ascii="Times New Roman" w:hAnsi="Times New Roman"/>
                <w:snapToGrid w:val="0"/>
                <w:color w:val="000000"/>
                <w:szCs w:val="24"/>
                <w:highlight w:val="none"/>
              </w:rPr>
              <w:t>装修设计思路</w:t>
            </w:r>
            <w:r>
              <w:rPr>
                <w:rFonts w:hint="eastAsia" w:ascii="Times New Roman" w:hAnsi="Times New Roman"/>
                <w:snapToGrid w:val="0"/>
                <w:color w:val="000000"/>
                <w:szCs w:val="24"/>
                <w:highlight w:val="none"/>
              </w:rPr>
              <w:t>进行</w:t>
            </w:r>
            <w:r>
              <w:rPr>
                <w:rFonts w:ascii="Times New Roman" w:hAnsi="Times New Roman"/>
                <w:snapToGrid w:val="0"/>
                <w:color w:val="000000"/>
                <w:szCs w:val="24"/>
                <w:highlight w:val="none"/>
              </w:rPr>
              <w:t>描述，</w:t>
            </w:r>
            <w:r>
              <w:rPr>
                <w:rFonts w:hint="eastAsia" w:ascii="Times New Roman" w:hAnsi="Times New Roman"/>
                <w:snapToGrid w:val="0"/>
                <w:color w:val="000000"/>
                <w:szCs w:val="24"/>
                <w:highlight w:val="none"/>
              </w:rPr>
              <w:t>同时兼顾</w:t>
            </w:r>
            <w:r>
              <w:rPr>
                <w:rFonts w:ascii="Times New Roman" w:hAnsi="Times New Roman"/>
                <w:snapToGrid w:val="0"/>
                <w:color w:val="000000"/>
                <w:szCs w:val="24"/>
                <w:highlight w:val="none"/>
              </w:rPr>
              <w:t>整体效果；</w:t>
            </w:r>
          </w:p>
          <w:p>
            <w:pPr>
              <w:jc w:val="both"/>
              <w:rPr>
                <w:rFonts w:ascii="Times New Roman" w:hAnsi="Times New Roman"/>
                <w:snapToGrid w:val="0"/>
                <w:color w:val="000000"/>
                <w:szCs w:val="24"/>
                <w:highlight w:val="none"/>
              </w:rPr>
            </w:pPr>
            <w:r>
              <w:rPr>
                <w:rFonts w:ascii="Times New Roman" w:hAnsi="Times New Roman"/>
                <w:snapToGrid w:val="0"/>
                <w:color w:val="000000"/>
                <w:szCs w:val="24"/>
                <w:highlight w:val="none"/>
              </w:rPr>
              <w:t>根据</w:t>
            </w:r>
            <w:r>
              <w:rPr>
                <w:rFonts w:hint="eastAsia" w:ascii="Times New Roman" w:hAnsi="Times New Roman"/>
                <w:snapToGrid w:val="0"/>
                <w:color w:val="000000"/>
                <w:szCs w:val="24"/>
                <w:highlight w:val="none"/>
              </w:rPr>
              <w:t>实际使用需求以及心理</w:t>
            </w:r>
            <w:r>
              <w:rPr>
                <w:rFonts w:hint="eastAsia" w:ascii="Times New Roman" w:hAnsi="Times New Roman"/>
                <w:snapToGrid w:val="0"/>
                <w:color w:val="000000"/>
                <w:szCs w:val="24"/>
                <w:highlight w:val="none"/>
                <w:lang w:eastAsia="zh-CN"/>
              </w:rPr>
              <w:t>咨询</w:t>
            </w:r>
            <w:r>
              <w:rPr>
                <w:rFonts w:hint="eastAsia" w:ascii="Times New Roman" w:hAnsi="Times New Roman"/>
                <w:snapToGrid w:val="0"/>
                <w:color w:val="000000"/>
                <w:szCs w:val="24"/>
                <w:highlight w:val="none"/>
              </w:rPr>
              <w:t>专业设备建设需要</w:t>
            </w:r>
            <w:r>
              <w:rPr>
                <w:rFonts w:ascii="Times New Roman" w:hAnsi="Times New Roman"/>
                <w:snapToGrid w:val="0"/>
                <w:color w:val="000000"/>
                <w:szCs w:val="24"/>
                <w:highlight w:val="none"/>
              </w:rPr>
              <w:t>，对不同</w:t>
            </w:r>
            <w:r>
              <w:rPr>
                <w:rFonts w:hint="eastAsia" w:ascii="Times New Roman" w:hAnsi="Times New Roman"/>
                <w:snapToGrid w:val="0"/>
                <w:color w:val="000000"/>
                <w:szCs w:val="24"/>
                <w:highlight w:val="none"/>
              </w:rPr>
              <w:t>房间</w:t>
            </w:r>
            <w:r>
              <w:rPr>
                <w:rFonts w:ascii="Times New Roman" w:hAnsi="Times New Roman"/>
                <w:snapToGrid w:val="0"/>
                <w:color w:val="000000"/>
                <w:szCs w:val="24"/>
                <w:highlight w:val="none"/>
              </w:rPr>
              <w:t>类型进行整体布局与规划、对设计思路等进行描述；</w:t>
            </w:r>
          </w:p>
          <w:p>
            <w:pPr>
              <w:jc w:val="both"/>
              <w:rPr>
                <w:rFonts w:ascii="Times New Roman" w:hAnsi="Times New Roman"/>
                <w:snapToGrid w:val="0"/>
                <w:color w:val="000000"/>
                <w:szCs w:val="24"/>
                <w:highlight w:val="none"/>
              </w:rPr>
            </w:pPr>
            <w:r>
              <w:rPr>
                <w:rFonts w:ascii="Times New Roman" w:hAnsi="Times New Roman"/>
                <w:snapToGrid w:val="0"/>
                <w:color w:val="000000"/>
                <w:szCs w:val="24"/>
                <w:highlight w:val="none"/>
              </w:rPr>
              <w:t>各类型</w:t>
            </w:r>
            <w:r>
              <w:rPr>
                <w:rFonts w:hint="eastAsia" w:ascii="Times New Roman" w:hAnsi="Times New Roman"/>
                <w:snapToGrid w:val="0"/>
                <w:color w:val="000000"/>
                <w:szCs w:val="24"/>
                <w:highlight w:val="none"/>
              </w:rPr>
              <w:t>房间</w:t>
            </w:r>
            <w:r>
              <w:rPr>
                <w:rFonts w:ascii="Times New Roman" w:hAnsi="Times New Roman"/>
                <w:snapToGrid w:val="0"/>
                <w:color w:val="000000"/>
                <w:szCs w:val="24"/>
                <w:highlight w:val="none"/>
              </w:rPr>
              <w:t>信息化点位平面</w:t>
            </w:r>
            <w:r>
              <w:rPr>
                <w:rFonts w:hint="eastAsia" w:ascii="Times New Roman" w:hAnsi="Times New Roman"/>
                <w:snapToGrid w:val="0"/>
                <w:color w:val="000000"/>
                <w:szCs w:val="24"/>
                <w:highlight w:val="none"/>
              </w:rPr>
              <w:t>效果</w:t>
            </w:r>
            <w:r>
              <w:rPr>
                <w:rFonts w:ascii="Times New Roman" w:hAnsi="Times New Roman"/>
                <w:snapToGrid w:val="0"/>
                <w:color w:val="000000"/>
                <w:szCs w:val="24"/>
                <w:highlight w:val="none"/>
              </w:rPr>
              <w:t>，并对主要功能进行描述；</w:t>
            </w:r>
          </w:p>
          <w:p>
            <w:pPr>
              <w:jc w:val="both"/>
              <w:rPr>
                <w:rFonts w:ascii="Times New Roman" w:hAnsi="Times New Roman"/>
                <w:highlight w:val="none"/>
              </w:rPr>
            </w:pPr>
            <w:r>
              <w:rPr>
                <w:rFonts w:ascii="Times New Roman" w:hAnsi="Times New Roman"/>
                <w:snapToGrid w:val="0"/>
                <w:color w:val="000000"/>
                <w:szCs w:val="24"/>
                <w:highlight w:val="none"/>
              </w:rPr>
              <w:t>各类型</w:t>
            </w:r>
            <w:r>
              <w:rPr>
                <w:rFonts w:hint="eastAsia" w:ascii="Times New Roman" w:hAnsi="Times New Roman"/>
                <w:snapToGrid w:val="0"/>
                <w:color w:val="000000"/>
                <w:szCs w:val="24"/>
                <w:highlight w:val="none"/>
              </w:rPr>
              <w:t>房间</w:t>
            </w:r>
            <w:r>
              <w:rPr>
                <w:rFonts w:ascii="Times New Roman" w:hAnsi="Times New Roman"/>
                <w:snapToGrid w:val="0"/>
                <w:color w:val="000000"/>
                <w:szCs w:val="24"/>
                <w:highlight w:val="none"/>
              </w:rPr>
              <w:t>桌椅摆放设计图</w:t>
            </w:r>
            <w:r>
              <w:rPr>
                <w:rFonts w:hint="eastAsia" w:ascii="Times New Roman" w:hAnsi="Times New Roman"/>
                <w:snapToGrid w:val="0"/>
                <w:color w:val="000000"/>
                <w:szCs w:val="24"/>
                <w:highlight w:val="none"/>
              </w:rPr>
              <w:t>。</w:t>
            </w:r>
          </w:p>
        </w:tc>
        <w:tc>
          <w:tcPr>
            <w:tcW w:w="1418" w:type="dxa"/>
            <w:vAlign w:val="center"/>
          </w:tcPr>
          <w:p>
            <w:pPr>
              <w:snapToGrid w:val="0"/>
              <w:spacing w:line="240" w:lineRule="atLeast"/>
              <w:ind w:left="360" w:hanging="360" w:hangingChars="150"/>
              <w:jc w:val="center"/>
              <w:rPr>
                <w:rFonts w:ascii="Times New Roman" w:hAnsi="Times New Roman"/>
                <w:highlight w:val="none"/>
              </w:rPr>
            </w:pPr>
            <w:r>
              <w:rPr>
                <w:rFonts w:hint="eastAsia" w:ascii="Times New Roman" w:hAnsi="Times New Roman"/>
                <w:highlight w:val="none"/>
              </w:rPr>
              <w:t>3</w:t>
            </w:r>
          </w:p>
        </w:tc>
        <w:tc>
          <w:tcPr>
            <w:tcW w:w="1085" w:type="dxa"/>
            <w:vAlign w:val="center"/>
          </w:tcPr>
          <w:p>
            <w:pPr>
              <w:snapToGrid w:val="0"/>
              <w:spacing w:line="240" w:lineRule="atLeast"/>
              <w:jc w:val="center"/>
              <w:rPr>
                <w:rFonts w:ascii="Times New Roman" w:hAnsi="Times New Roman"/>
                <w:highlight w:val="none"/>
              </w:rPr>
            </w:pPr>
            <w:r>
              <w:rPr>
                <w:rFonts w:hint="eastAsia" w:ascii="Times New Roman" w:hAnsi="Times New Roman"/>
                <w:highlight w:val="none"/>
              </w:rPr>
              <w:t>30</w:t>
            </w:r>
            <w:r>
              <w:rPr>
                <w:rFonts w:ascii="Times New Roman" w:hAnsi="Times New Roman"/>
                <w:highlight w:val="none"/>
              </w:rPr>
              <w:t>天</w:t>
            </w:r>
          </w:p>
        </w:tc>
        <w:tc>
          <w:tcPr>
            <w:tcW w:w="939" w:type="dxa"/>
            <w:vAlign w:val="center"/>
          </w:tcPr>
          <w:p>
            <w:pPr>
              <w:snapToGrid w:val="0"/>
              <w:spacing w:line="240" w:lineRule="atLeast"/>
              <w:jc w:val="center"/>
              <w:rPr>
                <w:rFonts w:ascii="Times New Roman" w:hAnsi="Times New Roman"/>
                <w:highlight w:val="none"/>
              </w:rPr>
            </w:pPr>
            <w:r>
              <w:rPr>
                <w:rFonts w:ascii="Times New Roman" w:hAnsi="Times New Roman"/>
                <w:highlight w:val="none"/>
              </w:rPr>
              <w:t>设计服务</w:t>
            </w:r>
          </w:p>
        </w:tc>
      </w:tr>
    </w:tbl>
    <w:p>
      <w:pPr>
        <w:spacing w:before="120" w:beforeLines="50"/>
        <w:rPr>
          <w:rFonts w:ascii="Times New Roman" w:hAnsi="Times New Roman"/>
          <w:b/>
          <w:highlight w:val="none"/>
        </w:rPr>
      </w:pPr>
      <w:r>
        <w:rPr>
          <w:rFonts w:ascii="Times New Roman" w:hAnsi="Times New Roman"/>
          <w:b/>
          <w:highlight w:val="none"/>
        </w:rPr>
        <w:t>4、供应商资格必须符合下列资格要求：</w:t>
      </w:r>
    </w:p>
    <w:p>
      <w:pPr>
        <w:ind w:firstLine="480" w:firstLineChars="200"/>
        <w:rPr>
          <w:rFonts w:ascii="Times New Roman" w:hAnsi="Times New Roman"/>
          <w:szCs w:val="24"/>
          <w:highlight w:val="none"/>
        </w:rPr>
      </w:pPr>
      <w:r>
        <w:rPr>
          <w:rFonts w:ascii="Times New Roman" w:hAnsi="Times New Roman"/>
          <w:szCs w:val="24"/>
          <w:highlight w:val="none"/>
        </w:rPr>
        <w:t xml:space="preserve">1）供应商应当具备政府采购法第二十二条第一款规定的条件，提供下列材料： </w:t>
      </w:r>
    </w:p>
    <w:p>
      <w:pPr>
        <w:ind w:firstLine="480" w:firstLineChars="200"/>
        <w:rPr>
          <w:rFonts w:ascii="Times New Roman" w:hAnsi="Times New Roman"/>
          <w:szCs w:val="24"/>
          <w:highlight w:val="none"/>
        </w:rPr>
      </w:pPr>
      <w:r>
        <w:rPr>
          <w:rFonts w:ascii="Times New Roman" w:hAnsi="Times New Roman"/>
          <w:szCs w:val="24"/>
          <w:highlight w:val="none"/>
        </w:rPr>
        <w:t xml:space="preserve">（一）法人或者其他组织的营业执照等证明文件； </w:t>
      </w:r>
    </w:p>
    <w:p>
      <w:pPr>
        <w:ind w:firstLine="480" w:firstLineChars="200"/>
        <w:rPr>
          <w:rFonts w:ascii="Times New Roman" w:hAnsi="Times New Roman"/>
          <w:szCs w:val="24"/>
          <w:highlight w:val="none"/>
        </w:rPr>
      </w:pPr>
      <w:r>
        <w:rPr>
          <w:rFonts w:ascii="Times New Roman" w:hAnsi="Times New Roman"/>
          <w:szCs w:val="24"/>
          <w:highlight w:val="none"/>
        </w:rPr>
        <w:t xml:space="preserve">（二）财务状况报告，依法缴纳税收和社会保障资金的相关材料； </w:t>
      </w:r>
    </w:p>
    <w:p>
      <w:pPr>
        <w:ind w:firstLine="480" w:firstLineChars="200"/>
        <w:rPr>
          <w:rFonts w:ascii="Times New Roman" w:hAnsi="Times New Roman"/>
          <w:szCs w:val="24"/>
          <w:highlight w:val="none"/>
        </w:rPr>
      </w:pPr>
      <w:r>
        <w:rPr>
          <w:rFonts w:ascii="Times New Roman" w:hAnsi="Times New Roman"/>
          <w:szCs w:val="24"/>
          <w:highlight w:val="none"/>
        </w:rPr>
        <w:t xml:space="preserve">（三）具备履行合同所必需的设备和专业技术能力的证明材料； </w:t>
      </w:r>
    </w:p>
    <w:p>
      <w:pPr>
        <w:ind w:firstLine="480" w:firstLineChars="200"/>
        <w:rPr>
          <w:rFonts w:ascii="Times New Roman" w:hAnsi="Times New Roman"/>
          <w:szCs w:val="24"/>
          <w:highlight w:val="none"/>
        </w:rPr>
      </w:pPr>
      <w:r>
        <w:rPr>
          <w:rFonts w:ascii="Times New Roman" w:hAnsi="Times New Roman"/>
          <w:szCs w:val="24"/>
          <w:highlight w:val="none"/>
        </w:rPr>
        <w:t xml:space="preserve">（四）参加政府采购活动前3年内在经营活动中没有重大违法记录的书面声明； </w:t>
      </w:r>
    </w:p>
    <w:p>
      <w:pPr>
        <w:ind w:firstLine="480" w:firstLineChars="200"/>
        <w:rPr>
          <w:rFonts w:ascii="Times New Roman" w:hAnsi="Times New Roman"/>
          <w:szCs w:val="24"/>
          <w:highlight w:val="none"/>
        </w:rPr>
      </w:pPr>
      <w:r>
        <w:rPr>
          <w:rFonts w:ascii="Times New Roman" w:hAnsi="Times New Roman"/>
          <w:szCs w:val="24"/>
          <w:highlight w:val="none"/>
        </w:rPr>
        <w:t>（五）具备法律、行政法规规定的其他条件的证明材料；</w:t>
      </w:r>
    </w:p>
    <w:p>
      <w:pPr>
        <w:ind w:firstLine="480" w:firstLineChars="200"/>
        <w:rPr>
          <w:rFonts w:ascii="Times New Roman" w:hAnsi="Times New Roman"/>
          <w:highlight w:val="none"/>
        </w:rPr>
      </w:pPr>
      <w:r>
        <w:rPr>
          <w:rFonts w:ascii="Times New Roman" w:hAnsi="Times New Roman"/>
          <w:szCs w:val="24"/>
          <w:highlight w:val="none"/>
        </w:rPr>
        <w:t>2）供应商应当具备</w:t>
      </w:r>
      <w:r>
        <w:rPr>
          <w:rFonts w:ascii="Times New Roman" w:hAnsi="Times New Roman"/>
          <w:highlight w:val="none"/>
        </w:rPr>
        <w:t>建筑智能化系统设计乙级及以上专项资质</w:t>
      </w:r>
      <w:r>
        <w:rPr>
          <w:rFonts w:ascii="Times New Roman" w:hAnsi="Times New Roman"/>
          <w:szCs w:val="24"/>
          <w:highlight w:val="none"/>
        </w:rPr>
        <w:t>；</w:t>
      </w:r>
    </w:p>
    <w:p>
      <w:pPr>
        <w:ind w:firstLine="480" w:firstLineChars="200"/>
        <w:rPr>
          <w:rFonts w:ascii="Times New Roman" w:hAnsi="Times New Roman"/>
          <w:szCs w:val="24"/>
          <w:highlight w:val="none"/>
        </w:rPr>
      </w:pPr>
      <w:r>
        <w:rPr>
          <w:rFonts w:ascii="Times New Roman" w:hAnsi="Times New Roman"/>
          <w:szCs w:val="24"/>
          <w:highlight w:val="none"/>
        </w:rPr>
        <w:t>3）单位负责人为同一人或者存在直接控股、管理关系的不同供应商，不得同时参加本项目同一包的投标；</w:t>
      </w:r>
    </w:p>
    <w:p>
      <w:pPr>
        <w:ind w:firstLine="480" w:firstLineChars="200"/>
        <w:rPr>
          <w:rFonts w:ascii="Times New Roman" w:hAnsi="Times New Roman"/>
          <w:szCs w:val="24"/>
          <w:highlight w:val="none"/>
        </w:rPr>
      </w:pPr>
      <w:r>
        <w:rPr>
          <w:rFonts w:ascii="Times New Roman" w:hAnsi="Times New Roman"/>
          <w:szCs w:val="24"/>
          <w:highlight w:val="none"/>
        </w:rPr>
        <w:t>4）为本项目提供整体设计、规范编制或者项目管理、监理、检测等服务的供应商，不得参加该包的投标；</w:t>
      </w:r>
    </w:p>
    <w:p>
      <w:pPr>
        <w:ind w:firstLine="480" w:firstLineChars="200"/>
        <w:rPr>
          <w:rFonts w:ascii="Times New Roman" w:hAnsi="Times New Roman"/>
          <w:szCs w:val="24"/>
          <w:highlight w:val="none"/>
        </w:rPr>
      </w:pPr>
      <w:r>
        <w:rPr>
          <w:rFonts w:ascii="Times New Roman" w:hAnsi="Times New Roman"/>
          <w:szCs w:val="24"/>
          <w:highlight w:val="none"/>
        </w:rPr>
        <w:t>5）本项目不接受联合体投标，中标后不允许转包、分包。</w:t>
      </w:r>
    </w:p>
    <w:p>
      <w:pPr>
        <w:ind w:firstLine="480" w:firstLineChars="200"/>
        <w:rPr>
          <w:rFonts w:ascii="Times New Roman" w:hAnsi="Times New Roman"/>
          <w:highlight w:val="none"/>
        </w:rPr>
      </w:pPr>
      <w:r>
        <w:rPr>
          <w:rFonts w:ascii="Times New Roman" w:hAnsi="Times New Roman"/>
          <w:highlight w:val="none"/>
        </w:rPr>
        <w:t>6）通过“信用中国”网站（www.creditchina.gov.cn）和中国政府采购网（www.ccgp.gov.cn）查询信用记录（截止时间点为响应截止时间），被列入失信被执行人、重大税收违法案件当事人名单或政府采购严重违法失信行为记录名单的供应商，没有资格参加本项目的采购活动.</w:t>
      </w:r>
    </w:p>
    <w:p>
      <w:pPr>
        <w:rPr>
          <w:rFonts w:ascii="Times New Roman" w:hAnsi="Times New Roman"/>
          <w:highlight w:val="none"/>
        </w:rPr>
      </w:pPr>
      <w:r>
        <w:rPr>
          <w:rFonts w:ascii="Times New Roman" w:hAnsi="Times New Roman"/>
          <w:highlight w:val="none"/>
        </w:rPr>
        <w:t xml:space="preserve">    7）法律、行政法规规定的其他条件。</w:t>
      </w:r>
    </w:p>
    <w:p>
      <w:pPr>
        <w:widowControl/>
        <w:rPr>
          <w:rFonts w:ascii="Times New Roman" w:hAnsi="Times New Roman"/>
          <w:b/>
          <w:kern w:val="0"/>
          <w:highlight w:val="none"/>
        </w:rPr>
      </w:pPr>
      <w:r>
        <w:rPr>
          <w:rFonts w:ascii="Times New Roman" w:hAnsi="Times New Roman"/>
          <w:b/>
          <w:kern w:val="0"/>
          <w:highlight w:val="none"/>
        </w:rPr>
        <w:t>5、磋商安排信息：</w:t>
      </w:r>
    </w:p>
    <w:p>
      <w:pPr>
        <w:widowControl/>
        <w:ind w:firstLine="440"/>
        <w:rPr>
          <w:rFonts w:ascii="Times New Roman" w:hAnsi="Times New Roman"/>
          <w:color w:val="FF0000"/>
          <w:kern w:val="0"/>
          <w:highlight w:val="none"/>
        </w:rPr>
      </w:pPr>
      <w:r>
        <w:rPr>
          <w:rFonts w:ascii="Times New Roman" w:hAnsi="Times New Roman"/>
          <w:kern w:val="0"/>
          <w:highlight w:val="none"/>
        </w:rPr>
        <w:t>磋商时间：202</w:t>
      </w:r>
      <w:r>
        <w:rPr>
          <w:rFonts w:hint="eastAsia" w:ascii="Times New Roman" w:hAnsi="Times New Roman"/>
          <w:kern w:val="0"/>
          <w:highlight w:val="none"/>
        </w:rPr>
        <w:t>1</w:t>
      </w:r>
      <w:r>
        <w:rPr>
          <w:rFonts w:ascii="Times New Roman" w:hAnsi="Times New Roman"/>
          <w:kern w:val="0"/>
          <w:highlight w:val="none"/>
        </w:rPr>
        <w:t>年</w:t>
      </w:r>
      <w:r>
        <w:rPr>
          <w:rFonts w:hint="eastAsia" w:ascii="Times New Roman" w:hAnsi="Times New Roman"/>
          <w:kern w:val="0"/>
          <w:highlight w:val="none"/>
        </w:rPr>
        <w:t>5</w:t>
      </w:r>
      <w:r>
        <w:rPr>
          <w:rFonts w:ascii="Times New Roman" w:hAnsi="Times New Roman"/>
          <w:kern w:val="0"/>
          <w:highlight w:val="none"/>
        </w:rPr>
        <w:t>月</w:t>
      </w:r>
      <w:r>
        <w:rPr>
          <w:rFonts w:hint="eastAsia" w:ascii="Times New Roman" w:hAnsi="Times New Roman"/>
          <w:kern w:val="0"/>
          <w:highlight w:val="none"/>
          <w:lang w:val="en-US" w:eastAsia="zh-CN"/>
        </w:rPr>
        <w:t>28</w:t>
      </w:r>
      <w:r>
        <w:rPr>
          <w:rFonts w:ascii="Times New Roman" w:hAnsi="Times New Roman"/>
          <w:kern w:val="0"/>
          <w:highlight w:val="none"/>
        </w:rPr>
        <w:t>日</w:t>
      </w:r>
      <w:r>
        <w:rPr>
          <w:rFonts w:hint="eastAsia" w:ascii="Times New Roman" w:hAnsi="Times New Roman"/>
          <w:kern w:val="0"/>
          <w:highlight w:val="none"/>
          <w:lang w:val="en-US" w:eastAsia="zh-CN"/>
        </w:rPr>
        <w:t>上</w:t>
      </w:r>
      <w:r>
        <w:rPr>
          <w:rFonts w:ascii="Times New Roman" w:hAnsi="Times New Roman"/>
          <w:kern w:val="0"/>
          <w:highlight w:val="none"/>
        </w:rPr>
        <w:t>午</w:t>
      </w:r>
      <w:r>
        <w:rPr>
          <w:rFonts w:hint="eastAsia" w:ascii="Times New Roman" w:hAnsi="Times New Roman"/>
          <w:kern w:val="0"/>
          <w:highlight w:val="none"/>
          <w:lang w:val="en-US" w:eastAsia="zh-CN"/>
        </w:rPr>
        <w:t>9</w:t>
      </w:r>
      <w:r>
        <w:rPr>
          <w:rFonts w:ascii="Times New Roman" w:hAnsi="Times New Roman"/>
          <w:kern w:val="0"/>
          <w:highlight w:val="none"/>
        </w:rPr>
        <w:t>：</w:t>
      </w:r>
      <w:r>
        <w:rPr>
          <w:rFonts w:hint="eastAsia" w:ascii="Times New Roman" w:hAnsi="Times New Roman"/>
          <w:kern w:val="0"/>
          <w:highlight w:val="none"/>
          <w:lang w:val="en-US" w:eastAsia="zh-CN"/>
        </w:rPr>
        <w:t>0</w:t>
      </w:r>
      <w:r>
        <w:rPr>
          <w:rFonts w:ascii="Times New Roman" w:hAnsi="Times New Roman"/>
          <w:kern w:val="0"/>
          <w:highlight w:val="none"/>
        </w:rPr>
        <w:t>0分 </w:t>
      </w:r>
    </w:p>
    <w:p>
      <w:pPr>
        <w:widowControl/>
        <w:ind w:firstLine="440"/>
        <w:rPr>
          <w:rFonts w:ascii="Times New Roman" w:hAnsi="Times New Roman"/>
          <w:kern w:val="0"/>
          <w:highlight w:val="none"/>
        </w:rPr>
      </w:pPr>
      <w:r>
        <w:rPr>
          <w:rFonts w:ascii="Times New Roman" w:hAnsi="Times New Roman"/>
          <w:kern w:val="0"/>
          <w:highlight w:val="none"/>
        </w:rPr>
        <w:t>磋商地点：江苏食品药品职业技术学院</w:t>
      </w:r>
      <w:r>
        <w:rPr>
          <w:rFonts w:hint="eastAsia" w:ascii="Times New Roman" w:hAnsi="Times New Roman"/>
          <w:kern w:val="0"/>
          <w:highlight w:val="none"/>
          <w:lang w:eastAsia="zh-CN"/>
        </w:rPr>
        <w:t>教学楼</w:t>
      </w:r>
      <w:r>
        <w:rPr>
          <w:rFonts w:hint="eastAsia" w:ascii="Times New Roman" w:hAnsi="Times New Roman"/>
          <w:kern w:val="0"/>
          <w:highlight w:val="none"/>
          <w:lang w:val="en-US" w:eastAsia="zh-CN"/>
        </w:rPr>
        <w:t>A103</w:t>
      </w:r>
      <w:r>
        <w:rPr>
          <w:rFonts w:ascii="Times New Roman" w:hAnsi="Times New Roman"/>
          <w:kern w:val="0"/>
          <w:highlight w:val="none"/>
        </w:rPr>
        <w:t xml:space="preserve"> </w:t>
      </w:r>
    </w:p>
    <w:p>
      <w:pPr>
        <w:rPr>
          <w:rFonts w:ascii="Times New Roman" w:hAnsi="Times New Roman"/>
          <w:szCs w:val="24"/>
          <w:highlight w:val="none"/>
        </w:rPr>
      </w:pPr>
      <w:r>
        <w:rPr>
          <w:rFonts w:ascii="Times New Roman" w:hAnsi="Times New Roman"/>
          <w:b/>
          <w:szCs w:val="24"/>
          <w:highlight w:val="none"/>
        </w:rPr>
        <w:t>6、响应文件递交时间：</w:t>
      </w:r>
      <w:r>
        <w:rPr>
          <w:rFonts w:ascii="Times New Roman" w:hAnsi="Times New Roman"/>
          <w:szCs w:val="24"/>
          <w:highlight w:val="none"/>
        </w:rPr>
        <w:t>202</w:t>
      </w:r>
      <w:r>
        <w:rPr>
          <w:rFonts w:hint="eastAsia" w:ascii="Times New Roman" w:hAnsi="Times New Roman"/>
          <w:szCs w:val="24"/>
          <w:highlight w:val="none"/>
        </w:rPr>
        <w:t>1</w:t>
      </w:r>
      <w:r>
        <w:rPr>
          <w:rFonts w:ascii="Times New Roman" w:hAnsi="Times New Roman"/>
          <w:szCs w:val="24"/>
          <w:highlight w:val="none"/>
        </w:rPr>
        <w:t>年</w:t>
      </w:r>
      <w:r>
        <w:rPr>
          <w:rFonts w:hint="eastAsia" w:ascii="Times New Roman" w:hAnsi="Times New Roman"/>
          <w:szCs w:val="24"/>
          <w:highlight w:val="none"/>
        </w:rPr>
        <w:t>5</w:t>
      </w:r>
      <w:r>
        <w:rPr>
          <w:rFonts w:ascii="Times New Roman" w:hAnsi="Times New Roman"/>
          <w:szCs w:val="24"/>
          <w:highlight w:val="none"/>
        </w:rPr>
        <w:t>月</w:t>
      </w:r>
      <w:r>
        <w:rPr>
          <w:rFonts w:hint="eastAsia" w:ascii="Times New Roman" w:hAnsi="Times New Roman"/>
          <w:szCs w:val="24"/>
          <w:highlight w:val="none"/>
          <w:lang w:val="en-US" w:eastAsia="zh-CN"/>
        </w:rPr>
        <w:t>28</w:t>
      </w:r>
      <w:r>
        <w:rPr>
          <w:rFonts w:ascii="Times New Roman" w:hAnsi="Times New Roman"/>
          <w:szCs w:val="24"/>
          <w:highlight w:val="none"/>
        </w:rPr>
        <w:t>日</w:t>
      </w:r>
      <w:r>
        <w:rPr>
          <w:rFonts w:hint="eastAsia" w:ascii="Times New Roman" w:hAnsi="Times New Roman"/>
          <w:szCs w:val="24"/>
          <w:highlight w:val="none"/>
        </w:rPr>
        <w:t>上</w:t>
      </w:r>
      <w:r>
        <w:rPr>
          <w:rFonts w:ascii="Times New Roman" w:hAnsi="Times New Roman"/>
          <w:szCs w:val="24"/>
          <w:highlight w:val="none"/>
        </w:rPr>
        <w:t>午</w:t>
      </w:r>
      <w:r>
        <w:rPr>
          <w:rFonts w:hint="eastAsia" w:ascii="Times New Roman" w:hAnsi="Times New Roman"/>
          <w:szCs w:val="24"/>
          <w:highlight w:val="none"/>
          <w:lang w:val="en-US" w:eastAsia="zh-CN"/>
        </w:rPr>
        <w:t>9</w:t>
      </w:r>
      <w:r>
        <w:rPr>
          <w:rFonts w:ascii="Times New Roman" w:hAnsi="Times New Roman"/>
          <w:szCs w:val="24"/>
          <w:highlight w:val="none"/>
        </w:rPr>
        <w:t>：00至202</w:t>
      </w:r>
      <w:r>
        <w:rPr>
          <w:rFonts w:hint="eastAsia" w:ascii="Times New Roman" w:hAnsi="Times New Roman"/>
          <w:szCs w:val="24"/>
          <w:highlight w:val="none"/>
        </w:rPr>
        <w:t>1</w:t>
      </w:r>
      <w:r>
        <w:rPr>
          <w:rFonts w:ascii="Times New Roman" w:hAnsi="Times New Roman"/>
          <w:szCs w:val="24"/>
          <w:highlight w:val="none"/>
        </w:rPr>
        <w:t>年</w:t>
      </w:r>
      <w:r>
        <w:rPr>
          <w:rFonts w:hint="eastAsia" w:ascii="Times New Roman" w:hAnsi="Times New Roman"/>
          <w:szCs w:val="24"/>
          <w:highlight w:val="none"/>
        </w:rPr>
        <w:t>5</w:t>
      </w:r>
      <w:r>
        <w:rPr>
          <w:rFonts w:ascii="Times New Roman" w:hAnsi="Times New Roman"/>
          <w:szCs w:val="24"/>
          <w:highlight w:val="none"/>
        </w:rPr>
        <w:t>月</w:t>
      </w:r>
      <w:r>
        <w:rPr>
          <w:rFonts w:hint="eastAsia" w:ascii="Times New Roman" w:hAnsi="Times New Roman"/>
          <w:szCs w:val="24"/>
          <w:highlight w:val="none"/>
          <w:lang w:val="en-US" w:eastAsia="zh-CN"/>
        </w:rPr>
        <w:t>28</w:t>
      </w:r>
      <w:r>
        <w:rPr>
          <w:rFonts w:ascii="Times New Roman" w:hAnsi="Times New Roman"/>
          <w:szCs w:val="24"/>
          <w:highlight w:val="none"/>
        </w:rPr>
        <w:t>日</w:t>
      </w:r>
      <w:r>
        <w:rPr>
          <w:rFonts w:hint="eastAsia" w:ascii="Times New Roman" w:hAnsi="Times New Roman"/>
          <w:szCs w:val="24"/>
          <w:highlight w:val="none"/>
        </w:rPr>
        <w:t>上</w:t>
      </w:r>
      <w:r>
        <w:rPr>
          <w:rFonts w:ascii="Times New Roman" w:hAnsi="Times New Roman"/>
          <w:szCs w:val="24"/>
          <w:highlight w:val="none"/>
        </w:rPr>
        <w:t>午</w:t>
      </w:r>
      <w:r>
        <w:rPr>
          <w:rFonts w:hint="eastAsia" w:ascii="Times New Roman" w:hAnsi="Times New Roman"/>
          <w:szCs w:val="24"/>
          <w:highlight w:val="none"/>
          <w:lang w:val="en-US" w:eastAsia="zh-CN"/>
        </w:rPr>
        <w:t>10</w:t>
      </w:r>
      <w:r>
        <w:rPr>
          <w:rFonts w:ascii="Times New Roman" w:hAnsi="Times New Roman"/>
          <w:szCs w:val="24"/>
          <w:highlight w:val="none"/>
        </w:rPr>
        <w:t>：</w:t>
      </w:r>
      <w:r>
        <w:rPr>
          <w:rFonts w:hint="eastAsia" w:ascii="Times New Roman" w:hAnsi="Times New Roman"/>
          <w:szCs w:val="24"/>
          <w:highlight w:val="none"/>
          <w:lang w:val="en-US" w:eastAsia="zh-CN"/>
        </w:rPr>
        <w:t>0</w:t>
      </w:r>
      <w:r>
        <w:rPr>
          <w:rFonts w:ascii="Times New Roman" w:hAnsi="Times New Roman"/>
          <w:szCs w:val="24"/>
          <w:highlight w:val="none"/>
        </w:rPr>
        <w:t>0分(北京时间)。逾期递交的响应文件恕不接受。</w:t>
      </w:r>
    </w:p>
    <w:p>
      <w:pPr>
        <w:rPr>
          <w:rFonts w:ascii="Times New Roman" w:hAnsi="Times New Roman"/>
          <w:b/>
          <w:highlight w:val="none"/>
        </w:rPr>
      </w:pPr>
      <w:r>
        <w:rPr>
          <w:rFonts w:ascii="Times New Roman" w:hAnsi="Times New Roman"/>
          <w:b/>
          <w:szCs w:val="24"/>
          <w:highlight w:val="none"/>
        </w:rPr>
        <w:t>7、</w:t>
      </w:r>
      <w:r>
        <w:rPr>
          <w:rFonts w:ascii="Times New Roman" w:hAnsi="Times New Roman"/>
          <w:b/>
          <w:highlight w:val="none"/>
        </w:rPr>
        <w:t>联系方式：</w:t>
      </w:r>
    </w:p>
    <w:p>
      <w:pPr>
        <w:tabs>
          <w:tab w:val="left" w:pos="5334"/>
        </w:tabs>
        <w:rPr>
          <w:rFonts w:ascii="Times New Roman" w:hAnsi="Times New Roman"/>
          <w:highlight w:val="none"/>
        </w:rPr>
      </w:pPr>
      <w:r>
        <w:rPr>
          <w:rFonts w:ascii="Times New Roman" w:hAnsi="Times New Roman"/>
          <w:highlight w:val="none"/>
        </w:rPr>
        <w:t>地址：江苏食品药品职业技术学院</w:t>
      </w:r>
      <w:r>
        <w:rPr>
          <w:rFonts w:hint="eastAsia" w:ascii="Times New Roman" w:hAnsi="Times New Roman"/>
          <w:kern w:val="0"/>
          <w:highlight w:val="none"/>
          <w:lang w:eastAsia="zh-CN"/>
        </w:rPr>
        <w:t>教学楼</w:t>
      </w:r>
      <w:r>
        <w:rPr>
          <w:rFonts w:hint="eastAsia" w:ascii="Times New Roman" w:hAnsi="Times New Roman"/>
          <w:kern w:val="0"/>
          <w:highlight w:val="none"/>
          <w:lang w:val="en-US" w:eastAsia="zh-CN"/>
        </w:rPr>
        <w:t>A103</w:t>
      </w:r>
      <w:r>
        <w:rPr>
          <w:rFonts w:ascii="Times New Roman" w:hAnsi="Times New Roman"/>
          <w:highlight w:val="none"/>
        </w:rPr>
        <w:tab/>
      </w:r>
    </w:p>
    <w:p>
      <w:pPr>
        <w:rPr>
          <w:rFonts w:ascii="Times New Roman" w:hAnsi="Times New Roman"/>
          <w:highlight w:val="none"/>
        </w:rPr>
      </w:pPr>
      <w:r>
        <w:rPr>
          <w:rFonts w:ascii="Times New Roman" w:hAnsi="Times New Roman"/>
          <w:highlight w:val="none"/>
        </w:rPr>
        <w:t>邮编：223003</w:t>
      </w:r>
    </w:p>
    <w:p>
      <w:pPr>
        <w:numPr>
          <w:ilvl w:val="0"/>
          <w:numId w:val="7"/>
        </w:numPr>
        <w:rPr>
          <w:rFonts w:hint="eastAsia" w:ascii="Times New Roman" w:hAnsi="Times New Roman"/>
          <w:highlight w:val="none"/>
        </w:rPr>
      </w:pPr>
      <w:r>
        <w:rPr>
          <w:rFonts w:ascii="Times New Roman" w:hAnsi="Times New Roman"/>
          <w:highlight w:val="none"/>
        </w:rPr>
        <w:t xml:space="preserve">mail: </w:t>
      </w:r>
      <w:r>
        <w:rPr>
          <w:rFonts w:hint="eastAsia" w:ascii="Times New Roman" w:hAnsi="Times New Roman"/>
          <w:highlight w:val="none"/>
        </w:rPr>
        <w:t>1124701056</w:t>
      </w:r>
      <w:r>
        <w:rPr>
          <w:rFonts w:hint="eastAsia" w:ascii="Times New Roman" w:hAnsi="Times New Roman"/>
          <w:highlight w:val="none"/>
          <w:lang w:val="en-US" w:eastAsia="zh-CN"/>
        </w:rPr>
        <w:t>@qq.com</w:t>
      </w:r>
    </w:p>
    <w:p>
      <w:pPr>
        <w:rPr>
          <w:rFonts w:hint="eastAsia" w:ascii="Times New Roman" w:hAnsi="Times New Roman"/>
          <w:highlight w:val="none"/>
          <w:lang w:val="en-US" w:eastAsia="zh-CN"/>
        </w:rPr>
      </w:pPr>
      <w:r>
        <w:rPr>
          <w:rFonts w:ascii="Times New Roman" w:hAnsi="Times New Roman"/>
          <w:highlight w:val="none"/>
        </w:rPr>
        <w:t>电话：0517-8708</w:t>
      </w:r>
      <w:r>
        <w:rPr>
          <w:rFonts w:hint="eastAsia" w:ascii="Times New Roman" w:hAnsi="Times New Roman"/>
          <w:highlight w:val="none"/>
          <w:lang w:val="en-US" w:eastAsia="zh-CN"/>
        </w:rPr>
        <w:t>8010</w:t>
      </w:r>
    </w:p>
    <w:p>
      <w:pPr>
        <w:rPr>
          <w:rFonts w:ascii="Times New Roman" w:hAnsi="Times New Roman"/>
          <w:highlight w:val="none"/>
        </w:rPr>
      </w:pPr>
      <w:r>
        <w:rPr>
          <w:rFonts w:ascii="Times New Roman" w:hAnsi="Times New Roman"/>
          <w:highlight w:val="none"/>
        </w:rPr>
        <w:t>联系人：</w:t>
      </w:r>
      <w:bookmarkEnd w:id="3"/>
      <w:r>
        <w:rPr>
          <w:rFonts w:hint="eastAsia" w:ascii="Times New Roman" w:hAnsi="Times New Roman"/>
          <w:highlight w:val="none"/>
          <w:lang w:eastAsia="zh-CN"/>
        </w:rPr>
        <w:t>桑</w:t>
      </w:r>
      <w:r>
        <w:rPr>
          <w:rFonts w:ascii="Times New Roman" w:hAnsi="Times New Roman"/>
          <w:highlight w:val="none"/>
        </w:rPr>
        <w:t>老师</w:t>
      </w:r>
    </w:p>
    <w:p>
      <w:pPr>
        <w:rPr>
          <w:rFonts w:ascii="Times New Roman" w:hAnsi="Times New Roman"/>
          <w:b/>
          <w:highlight w:val="none"/>
        </w:rPr>
      </w:pPr>
      <w:r>
        <w:rPr>
          <w:rFonts w:ascii="Times New Roman" w:hAnsi="Times New Roman"/>
          <w:b/>
          <w:kern w:val="0"/>
          <w:highlight w:val="none"/>
        </w:rPr>
        <w:t>8、</w:t>
      </w:r>
      <w:r>
        <w:rPr>
          <w:rFonts w:ascii="Times New Roman" w:hAnsi="Times New Roman"/>
          <w:b/>
          <w:highlight w:val="none"/>
        </w:rPr>
        <w:t>其它补充事宜:</w:t>
      </w:r>
    </w:p>
    <w:p>
      <w:pPr>
        <w:rPr>
          <w:rFonts w:ascii="Times New Roman" w:hAnsi="Times New Roman"/>
          <w:highlight w:val="none"/>
        </w:rPr>
      </w:pPr>
      <w:r>
        <w:rPr>
          <w:rFonts w:ascii="Times New Roman" w:hAnsi="Times New Roman"/>
          <w:kern w:val="0"/>
          <w:highlight w:val="none"/>
        </w:rPr>
        <w:t>供应商应在规定时间前将密封的响应文件送达，逾期收到或不符合规定的响应文件恕不接受。</w:t>
      </w:r>
    </w:p>
    <w:bookmarkEnd w:id="4"/>
    <w:p>
      <w:pPr>
        <w:widowControl/>
        <w:rPr>
          <w:rFonts w:ascii="Times New Roman" w:hAnsi="Times New Roman"/>
          <w:highlight w:val="none"/>
        </w:rPr>
      </w:pPr>
    </w:p>
    <w:bookmarkEnd w:id="2"/>
    <w:p>
      <w:pPr>
        <w:pageBreakBefore/>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pStyle w:val="2"/>
        <w:spacing w:before="120" w:after="120"/>
        <w:rPr>
          <w:rFonts w:ascii="Times New Roman" w:hAnsi="Times New Roman"/>
          <w:color w:val="auto"/>
          <w:highlight w:val="none"/>
        </w:rPr>
      </w:pPr>
      <w:bookmarkStart w:id="5" w:name="_Toc436256498"/>
      <w:bookmarkStart w:id="6" w:name="_Toc41576444"/>
      <w:r>
        <w:rPr>
          <w:rFonts w:ascii="Times New Roman" w:hAnsi="Times New Roman"/>
          <w:color w:val="auto"/>
          <w:highlight w:val="none"/>
        </w:rPr>
        <w:t>第二章 供应商须知前附表</w:t>
      </w:r>
      <w:bookmarkEnd w:id="5"/>
      <w:bookmarkEnd w:id="6"/>
    </w:p>
    <w:p>
      <w:pPr>
        <w:spacing w:line="440" w:lineRule="exact"/>
        <w:ind w:firstLine="480"/>
        <w:rPr>
          <w:rFonts w:ascii="Times New Roman" w:hAnsi="Times New Roman"/>
          <w:highlight w:val="none"/>
        </w:rPr>
      </w:pPr>
      <w:r>
        <w:rPr>
          <w:rFonts w:ascii="Times New Roman" w:hAnsi="Times New Roman"/>
          <w:highlight w:val="none"/>
        </w:rPr>
        <w:t>本表是关于项目的具体资料，是对供应商须知的具体补充和修改，如有矛盾，应以本资料表为准。</w:t>
      </w:r>
    </w:p>
    <w:p>
      <w:pPr>
        <w:rPr>
          <w:rFonts w:ascii="Times New Roman" w:hAnsi="Times New Roman"/>
          <w:highlight w:val="none"/>
        </w:rPr>
      </w:pPr>
    </w:p>
    <w:p>
      <w:pPr>
        <w:rPr>
          <w:rFonts w:ascii="Times New Roman" w:hAnsi="Times New Roman"/>
          <w:highlight w:val="none"/>
        </w:rPr>
      </w:pPr>
    </w:p>
    <w:p>
      <w:pPr>
        <w:rPr>
          <w:rFonts w:ascii="Times New Roman" w:hAnsi="Times New Roman"/>
          <w:b/>
          <w:bCs/>
          <w:sz w:val="36"/>
          <w:szCs w:val="36"/>
          <w:highlight w:val="none"/>
        </w:rPr>
        <w:sectPr>
          <w:footerReference r:id="rId11" w:type="default"/>
          <w:type w:val="nextColumn"/>
          <w:pgSz w:w="11907" w:h="16840"/>
          <w:pgMar w:top="1134" w:right="1134" w:bottom="1134" w:left="1134" w:header="850" w:footer="680" w:gutter="0"/>
          <w:cols w:space="720" w:num="1"/>
          <w:docGrid w:linePitch="326" w:charSpace="0"/>
        </w:sectPr>
      </w:pPr>
    </w:p>
    <w:p>
      <w:pPr>
        <w:pStyle w:val="3"/>
        <w:rPr>
          <w:rFonts w:ascii="Times New Roman" w:hAnsi="Times New Roman"/>
          <w:highlight w:val="none"/>
        </w:rPr>
      </w:pPr>
      <w:bookmarkStart w:id="7" w:name="_Toc436256499"/>
      <w:r>
        <w:rPr>
          <w:rFonts w:ascii="Times New Roman" w:hAnsi="Times New Roman"/>
          <w:highlight w:val="none"/>
        </w:rPr>
        <w:t>一、供应商须知前附表</w:t>
      </w:r>
      <w:bookmarkEnd w:id="7"/>
    </w:p>
    <w:tbl>
      <w:tblPr>
        <w:tblStyle w:val="51"/>
        <w:tblW w:w="99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986"/>
        <w:gridCol w:w="70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1" w:type="dxa"/>
            <w:vAlign w:val="center"/>
          </w:tcPr>
          <w:p>
            <w:pPr>
              <w:spacing w:line="240" w:lineRule="atLeast"/>
              <w:jc w:val="center"/>
              <w:rPr>
                <w:rFonts w:ascii="Times New Roman" w:hAnsi="Times New Roman"/>
                <w:b/>
                <w:highlight w:val="none"/>
              </w:rPr>
            </w:pPr>
            <w:r>
              <w:rPr>
                <w:rFonts w:ascii="Times New Roman" w:hAnsi="Times New Roman"/>
                <w:b/>
                <w:highlight w:val="none"/>
              </w:rPr>
              <w:t>序号</w:t>
            </w:r>
          </w:p>
        </w:tc>
        <w:tc>
          <w:tcPr>
            <w:tcW w:w="1986" w:type="dxa"/>
            <w:vAlign w:val="center"/>
          </w:tcPr>
          <w:p>
            <w:pPr>
              <w:spacing w:line="240" w:lineRule="atLeast"/>
              <w:jc w:val="center"/>
              <w:rPr>
                <w:rFonts w:ascii="Times New Roman" w:hAnsi="Times New Roman"/>
                <w:b/>
                <w:highlight w:val="none"/>
              </w:rPr>
            </w:pPr>
            <w:r>
              <w:rPr>
                <w:rFonts w:ascii="Times New Roman" w:hAnsi="Times New Roman"/>
                <w:b/>
                <w:highlight w:val="none"/>
              </w:rPr>
              <w:t>内容</w:t>
            </w:r>
          </w:p>
        </w:tc>
        <w:tc>
          <w:tcPr>
            <w:tcW w:w="7086" w:type="dxa"/>
            <w:vAlign w:val="center"/>
          </w:tcPr>
          <w:p>
            <w:pPr>
              <w:spacing w:line="240" w:lineRule="atLeast"/>
              <w:jc w:val="center"/>
              <w:rPr>
                <w:rFonts w:ascii="Times New Roman" w:hAnsi="Times New Roman"/>
                <w:b/>
                <w:highlight w:val="none"/>
              </w:rPr>
            </w:pPr>
            <w:r>
              <w:rPr>
                <w:rFonts w:ascii="Times New Roman" w:hAnsi="Times New Roman"/>
                <w:b/>
                <w:highlight w:val="none"/>
              </w:rPr>
              <w:t>说明与要求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Align w:val="center"/>
          </w:tcPr>
          <w:p>
            <w:pPr>
              <w:spacing w:line="240" w:lineRule="atLeast"/>
              <w:jc w:val="center"/>
              <w:rPr>
                <w:rFonts w:ascii="Times New Roman" w:hAnsi="Times New Roman"/>
                <w:sz w:val="21"/>
                <w:szCs w:val="21"/>
                <w:highlight w:val="none"/>
              </w:rPr>
            </w:pPr>
            <w:r>
              <w:rPr>
                <w:rFonts w:ascii="Times New Roman" w:hAnsi="Times New Roman"/>
                <w:sz w:val="21"/>
                <w:szCs w:val="21"/>
                <w:highlight w:val="none"/>
              </w:rPr>
              <w:t>1.1</w:t>
            </w:r>
          </w:p>
        </w:tc>
        <w:tc>
          <w:tcPr>
            <w:tcW w:w="1986" w:type="dxa"/>
            <w:vAlign w:val="center"/>
          </w:tcPr>
          <w:p>
            <w:pPr>
              <w:spacing w:line="240" w:lineRule="atLeast"/>
              <w:jc w:val="center"/>
              <w:rPr>
                <w:rFonts w:ascii="Times New Roman" w:hAnsi="Times New Roman"/>
                <w:sz w:val="21"/>
                <w:szCs w:val="21"/>
                <w:highlight w:val="none"/>
              </w:rPr>
            </w:pPr>
            <w:r>
              <w:rPr>
                <w:rFonts w:ascii="Times New Roman" w:hAnsi="Times New Roman"/>
                <w:sz w:val="21"/>
                <w:szCs w:val="21"/>
                <w:highlight w:val="none"/>
              </w:rPr>
              <w:t>项目名称</w:t>
            </w:r>
          </w:p>
        </w:tc>
        <w:tc>
          <w:tcPr>
            <w:tcW w:w="7086" w:type="dxa"/>
            <w:vAlign w:val="center"/>
          </w:tcPr>
          <w:p>
            <w:pPr>
              <w:spacing w:line="240" w:lineRule="atLeast"/>
              <w:jc w:val="both"/>
              <w:rPr>
                <w:rFonts w:ascii="Times New Roman" w:hAnsi="Times New Roman"/>
                <w:sz w:val="21"/>
                <w:szCs w:val="21"/>
                <w:highlight w:val="none"/>
              </w:rPr>
            </w:pPr>
            <w:r>
              <w:rPr>
                <w:rFonts w:ascii="Times New Roman" w:hAnsi="Times New Roman"/>
                <w:sz w:val="21"/>
                <w:szCs w:val="21"/>
                <w:highlight w:val="none"/>
              </w:rPr>
              <w:t>江苏食品药品职业技术学院</w:t>
            </w:r>
            <w:r>
              <w:rPr>
                <w:rFonts w:hint="eastAsia" w:ascii="Times New Roman" w:hAnsi="Times New Roman"/>
                <w:sz w:val="21"/>
                <w:szCs w:val="21"/>
                <w:highlight w:val="none"/>
              </w:rPr>
              <w:t>心理</w:t>
            </w:r>
            <w:r>
              <w:rPr>
                <w:rFonts w:hint="eastAsia" w:ascii="Times New Roman" w:hAnsi="Times New Roman"/>
                <w:sz w:val="21"/>
                <w:szCs w:val="21"/>
                <w:highlight w:val="none"/>
                <w:lang w:eastAsia="zh-CN"/>
              </w:rPr>
              <w:t>咨询</w:t>
            </w:r>
            <w:r>
              <w:rPr>
                <w:rFonts w:hint="eastAsia" w:ascii="Times New Roman" w:hAnsi="Times New Roman"/>
                <w:sz w:val="21"/>
                <w:szCs w:val="21"/>
                <w:highlight w:val="none"/>
              </w:rPr>
              <w:t>中心改造工程设计项目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Align w:val="center"/>
          </w:tcPr>
          <w:p>
            <w:pPr>
              <w:spacing w:line="240" w:lineRule="atLeast"/>
              <w:jc w:val="center"/>
              <w:rPr>
                <w:rFonts w:ascii="Times New Roman" w:hAnsi="Times New Roman"/>
                <w:sz w:val="21"/>
                <w:szCs w:val="21"/>
                <w:highlight w:val="none"/>
              </w:rPr>
            </w:pPr>
            <w:r>
              <w:rPr>
                <w:rFonts w:ascii="Times New Roman" w:hAnsi="Times New Roman"/>
                <w:sz w:val="21"/>
                <w:szCs w:val="21"/>
                <w:highlight w:val="none"/>
              </w:rPr>
              <w:t>1.2</w:t>
            </w:r>
          </w:p>
        </w:tc>
        <w:tc>
          <w:tcPr>
            <w:tcW w:w="1986" w:type="dxa"/>
            <w:vAlign w:val="center"/>
          </w:tcPr>
          <w:p>
            <w:pPr>
              <w:spacing w:line="240" w:lineRule="atLeast"/>
              <w:jc w:val="center"/>
              <w:rPr>
                <w:rFonts w:ascii="Times New Roman" w:hAnsi="Times New Roman"/>
                <w:sz w:val="21"/>
                <w:szCs w:val="21"/>
                <w:highlight w:val="none"/>
              </w:rPr>
            </w:pPr>
            <w:r>
              <w:rPr>
                <w:rFonts w:ascii="Times New Roman" w:hAnsi="Times New Roman"/>
                <w:sz w:val="21"/>
                <w:szCs w:val="21"/>
                <w:highlight w:val="none"/>
              </w:rPr>
              <w:t>采购人</w:t>
            </w:r>
          </w:p>
        </w:tc>
        <w:tc>
          <w:tcPr>
            <w:tcW w:w="7086" w:type="dxa"/>
            <w:vAlign w:val="center"/>
          </w:tcPr>
          <w:p>
            <w:pPr>
              <w:tabs>
                <w:tab w:val="left" w:pos="3737"/>
              </w:tabs>
              <w:spacing w:line="240" w:lineRule="atLeast"/>
              <w:rPr>
                <w:rFonts w:ascii="Times New Roman" w:hAnsi="Times New Roman"/>
                <w:sz w:val="21"/>
                <w:szCs w:val="21"/>
                <w:highlight w:val="none"/>
              </w:rPr>
            </w:pPr>
            <w:r>
              <w:rPr>
                <w:rFonts w:ascii="Times New Roman" w:hAnsi="Times New Roman"/>
                <w:sz w:val="21"/>
                <w:szCs w:val="21"/>
                <w:highlight w:val="none"/>
              </w:rPr>
              <w:t>采购人名称：江苏食品药品职业技术学院</w:t>
            </w:r>
          </w:p>
          <w:p>
            <w:pPr>
              <w:tabs>
                <w:tab w:val="left" w:pos="3737"/>
              </w:tabs>
              <w:spacing w:line="240" w:lineRule="atLeast"/>
              <w:rPr>
                <w:rFonts w:ascii="Times New Roman" w:hAnsi="Times New Roman"/>
                <w:sz w:val="21"/>
                <w:szCs w:val="21"/>
                <w:highlight w:val="none"/>
              </w:rPr>
            </w:pPr>
            <w:r>
              <w:rPr>
                <w:rFonts w:ascii="Times New Roman" w:hAnsi="Times New Roman"/>
                <w:sz w:val="21"/>
                <w:szCs w:val="21"/>
                <w:highlight w:val="none"/>
              </w:rPr>
              <w:t>详细地址：江苏省淮安市枚乘东路4号</w:t>
            </w:r>
          </w:p>
          <w:p>
            <w:pPr>
              <w:tabs>
                <w:tab w:val="left" w:pos="3737"/>
              </w:tabs>
              <w:spacing w:line="240" w:lineRule="atLeast"/>
              <w:rPr>
                <w:rFonts w:ascii="Times New Roman" w:hAnsi="Times New Roman"/>
                <w:sz w:val="21"/>
                <w:szCs w:val="21"/>
                <w:highlight w:val="none"/>
              </w:rPr>
            </w:pPr>
            <w:r>
              <w:rPr>
                <w:rFonts w:ascii="Times New Roman" w:hAnsi="Times New Roman"/>
                <w:sz w:val="21"/>
                <w:szCs w:val="21"/>
                <w:highlight w:val="none"/>
              </w:rPr>
              <w:t>联系方式：</w:t>
            </w:r>
            <w:r>
              <w:rPr>
                <w:rFonts w:hint="eastAsia" w:ascii="Times New Roman" w:hAnsi="Times New Roman"/>
                <w:sz w:val="21"/>
                <w:szCs w:val="21"/>
                <w:highlight w:val="none"/>
                <w:lang w:eastAsia="zh-CN"/>
              </w:rPr>
              <w:t>桑</w:t>
            </w:r>
            <w:r>
              <w:rPr>
                <w:rFonts w:ascii="Times New Roman" w:hAnsi="Times New Roman"/>
                <w:sz w:val="21"/>
                <w:szCs w:val="21"/>
                <w:highlight w:val="none"/>
              </w:rPr>
              <w:t>老师0517-8708</w:t>
            </w:r>
            <w:r>
              <w:rPr>
                <w:rFonts w:hint="eastAsia" w:ascii="Times New Roman" w:hAnsi="Times New Roman"/>
                <w:sz w:val="21"/>
                <w:szCs w:val="21"/>
                <w:highlight w:val="none"/>
                <w:lang w:val="en-US" w:eastAsia="zh-CN"/>
              </w:rPr>
              <w:t>8010</w:t>
            </w:r>
            <w:r>
              <w:rPr>
                <w:rFonts w:ascii="Times New Roman" w:hAnsi="Times New Roman"/>
                <w:sz w:val="21"/>
                <w:szCs w:val="21"/>
                <w:highlight w:val="non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Align w:val="center"/>
          </w:tcPr>
          <w:p>
            <w:pPr>
              <w:spacing w:line="240" w:lineRule="atLeast"/>
              <w:jc w:val="center"/>
              <w:rPr>
                <w:rFonts w:ascii="Times New Roman" w:hAnsi="Times New Roman"/>
                <w:sz w:val="21"/>
                <w:szCs w:val="21"/>
                <w:highlight w:val="none"/>
              </w:rPr>
            </w:pPr>
            <w:r>
              <w:rPr>
                <w:rFonts w:ascii="Times New Roman" w:hAnsi="Times New Roman"/>
                <w:sz w:val="21"/>
                <w:szCs w:val="21"/>
                <w:highlight w:val="none"/>
              </w:rPr>
              <w:t>1.3</w:t>
            </w:r>
          </w:p>
        </w:tc>
        <w:tc>
          <w:tcPr>
            <w:tcW w:w="1986" w:type="dxa"/>
            <w:vAlign w:val="center"/>
          </w:tcPr>
          <w:p>
            <w:pPr>
              <w:spacing w:line="240" w:lineRule="atLeast"/>
              <w:jc w:val="center"/>
              <w:rPr>
                <w:rFonts w:ascii="Times New Roman" w:hAnsi="Times New Roman"/>
                <w:sz w:val="21"/>
                <w:szCs w:val="21"/>
                <w:highlight w:val="none"/>
              </w:rPr>
            </w:pPr>
            <w:r>
              <w:rPr>
                <w:rFonts w:ascii="Times New Roman" w:hAnsi="Times New Roman"/>
                <w:sz w:val="21"/>
                <w:szCs w:val="21"/>
                <w:highlight w:val="none"/>
              </w:rPr>
              <w:t>采购内容</w:t>
            </w:r>
          </w:p>
        </w:tc>
        <w:tc>
          <w:tcPr>
            <w:tcW w:w="7086" w:type="dxa"/>
            <w:vAlign w:val="center"/>
          </w:tcPr>
          <w:p>
            <w:pPr>
              <w:pStyle w:val="180"/>
              <w:spacing w:line="240" w:lineRule="atLeast"/>
              <w:rPr>
                <w:rFonts w:ascii="Times New Roman" w:hAnsi="Times New Roman"/>
                <w:sz w:val="21"/>
                <w:szCs w:val="21"/>
                <w:highlight w:val="none"/>
              </w:rPr>
            </w:pPr>
            <w:r>
              <w:rPr>
                <w:rFonts w:hint="eastAsia" w:ascii="Times New Roman" w:hAnsi="Times New Roman"/>
                <w:sz w:val="21"/>
                <w:szCs w:val="21"/>
                <w:highlight w:val="none"/>
              </w:rPr>
              <w:t>心理</w:t>
            </w:r>
            <w:r>
              <w:rPr>
                <w:rFonts w:hint="eastAsia" w:ascii="Times New Roman" w:hAnsi="Times New Roman"/>
                <w:sz w:val="21"/>
                <w:szCs w:val="21"/>
                <w:highlight w:val="none"/>
                <w:lang w:eastAsia="zh-CN"/>
              </w:rPr>
              <w:t>咨询</w:t>
            </w:r>
            <w:r>
              <w:rPr>
                <w:rFonts w:hint="eastAsia" w:ascii="Times New Roman" w:hAnsi="Times New Roman"/>
                <w:sz w:val="21"/>
                <w:szCs w:val="21"/>
                <w:highlight w:val="none"/>
              </w:rPr>
              <w:t>中心改造工程设计项目</w:t>
            </w:r>
            <w:r>
              <w:rPr>
                <w:rFonts w:ascii="Times New Roman" w:hAnsi="Times New Roman"/>
                <w:sz w:val="21"/>
                <w:szCs w:val="21"/>
                <w:highlight w:val="none"/>
              </w:rPr>
              <w:t>，详见技术要求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Align w:val="center"/>
          </w:tcPr>
          <w:p>
            <w:pPr>
              <w:spacing w:line="240" w:lineRule="atLeast"/>
              <w:jc w:val="center"/>
              <w:rPr>
                <w:rFonts w:ascii="Times New Roman" w:hAnsi="Times New Roman"/>
                <w:sz w:val="21"/>
                <w:szCs w:val="21"/>
                <w:highlight w:val="none"/>
              </w:rPr>
            </w:pPr>
            <w:r>
              <w:rPr>
                <w:rFonts w:ascii="Times New Roman" w:hAnsi="Times New Roman"/>
                <w:sz w:val="21"/>
                <w:szCs w:val="21"/>
                <w:highlight w:val="none"/>
              </w:rPr>
              <w:t>2.1</w:t>
            </w:r>
          </w:p>
        </w:tc>
        <w:tc>
          <w:tcPr>
            <w:tcW w:w="1986" w:type="dxa"/>
            <w:vAlign w:val="center"/>
          </w:tcPr>
          <w:p>
            <w:pPr>
              <w:spacing w:line="240" w:lineRule="atLeast"/>
              <w:jc w:val="center"/>
              <w:rPr>
                <w:rFonts w:ascii="Times New Roman" w:hAnsi="Times New Roman"/>
                <w:sz w:val="21"/>
                <w:szCs w:val="21"/>
                <w:highlight w:val="none"/>
              </w:rPr>
            </w:pPr>
            <w:r>
              <w:rPr>
                <w:rFonts w:ascii="Times New Roman" w:hAnsi="Times New Roman"/>
                <w:sz w:val="21"/>
                <w:szCs w:val="21"/>
                <w:highlight w:val="none"/>
              </w:rPr>
              <w:t>采购范围</w:t>
            </w:r>
          </w:p>
        </w:tc>
        <w:tc>
          <w:tcPr>
            <w:tcW w:w="7086" w:type="dxa"/>
            <w:vAlign w:val="center"/>
          </w:tcPr>
          <w:p>
            <w:pPr>
              <w:spacing w:line="240" w:lineRule="atLeast"/>
              <w:rPr>
                <w:rFonts w:ascii="Times New Roman" w:hAnsi="Times New Roman"/>
                <w:sz w:val="21"/>
                <w:szCs w:val="21"/>
                <w:highlight w:val="none"/>
              </w:rPr>
            </w:pPr>
            <w:r>
              <w:rPr>
                <w:rFonts w:ascii="Times New Roman" w:hAnsi="Times New Roman"/>
                <w:sz w:val="21"/>
                <w:szCs w:val="21"/>
                <w:highlight w:val="none"/>
              </w:rPr>
              <w:t>江苏食品药品职业技术学院</w:t>
            </w:r>
            <w:r>
              <w:rPr>
                <w:rFonts w:hint="eastAsia" w:ascii="Times New Roman" w:hAnsi="Times New Roman"/>
                <w:sz w:val="21"/>
                <w:szCs w:val="21"/>
                <w:highlight w:val="none"/>
              </w:rPr>
              <w:t>心理</w:t>
            </w:r>
            <w:r>
              <w:rPr>
                <w:rFonts w:hint="eastAsia" w:ascii="Times New Roman" w:hAnsi="Times New Roman"/>
                <w:sz w:val="21"/>
                <w:szCs w:val="21"/>
                <w:highlight w:val="none"/>
                <w:lang w:eastAsia="zh-CN"/>
              </w:rPr>
              <w:t>咨询</w:t>
            </w:r>
            <w:r>
              <w:rPr>
                <w:rFonts w:hint="eastAsia" w:ascii="Times New Roman" w:hAnsi="Times New Roman"/>
                <w:sz w:val="21"/>
                <w:szCs w:val="21"/>
                <w:highlight w:val="none"/>
              </w:rPr>
              <w:t>中心改造工程设计项目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Align w:val="center"/>
          </w:tcPr>
          <w:p>
            <w:pPr>
              <w:pStyle w:val="180"/>
              <w:spacing w:line="240" w:lineRule="atLeast"/>
              <w:jc w:val="center"/>
              <w:rPr>
                <w:rFonts w:ascii="Times New Roman" w:hAnsi="Times New Roman"/>
                <w:sz w:val="21"/>
                <w:szCs w:val="21"/>
                <w:highlight w:val="none"/>
              </w:rPr>
            </w:pPr>
            <w:r>
              <w:rPr>
                <w:rFonts w:ascii="Times New Roman" w:hAnsi="Times New Roman"/>
                <w:sz w:val="21"/>
                <w:szCs w:val="21"/>
                <w:highlight w:val="none"/>
              </w:rPr>
              <w:t>3.1</w:t>
            </w:r>
          </w:p>
        </w:tc>
        <w:tc>
          <w:tcPr>
            <w:tcW w:w="1986" w:type="dxa"/>
            <w:vAlign w:val="center"/>
          </w:tcPr>
          <w:p>
            <w:pPr>
              <w:pStyle w:val="180"/>
              <w:spacing w:line="240" w:lineRule="atLeast"/>
              <w:jc w:val="center"/>
              <w:rPr>
                <w:rFonts w:ascii="Times New Roman" w:hAnsi="Times New Roman"/>
                <w:sz w:val="21"/>
                <w:szCs w:val="21"/>
                <w:highlight w:val="none"/>
              </w:rPr>
            </w:pPr>
            <w:r>
              <w:rPr>
                <w:rFonts w:ascii="Times New Roman" w:hAnsi="Times New Roman"/>
                <w:sz w:val="21"/>
                <w:szCs w:val="21"/>
                <w:highlight w:val="none"/>
              </w:rPr>
              <w:t>资金来源</w:t>
            </w:r>
          </w:p>
        </w:tc>
        <w:tc>
          <w:tcPr>
            <w:tcW w:w="7086" w:type="dxa"/>
            <w:vAlign w:val="center"/>
          </w:tcPr>
          <w:p>
            <w:pPr>
              <w:spacing w:line="240" w:lineRule="atLeast"/>
              <w:rPr>
                <w:rFonts w:ascii="Times New Roman" w:hAnsi="Times New Roman"/>
                <w:sz w:val="21"/>
                <w:szCs w:val="21"/>
                <w:highlight w:val="none"/>
              </w:rPr>
            </w:pPr>
            <w:r>
              <w:rPr>
                <w:rFonts w:ascii="Times New Roman" w:hAnsi="Times New Roman"/>
                <w:sz w:val="21"/>
                <w:szCs w:val="21"/>
                <w:highlight w:val="none"/>
                <w:lang w:val="zh-CN"/>
              </w:rPr>
              <w:t>财政资金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Align w:val="center"/>
          </w:tcPr>
          <w:p>
            <w:pPr>
              <w:spacing w:line="240" w:lineRule="atLeast"/>
              <w:jc w:val="center"/>
              <w:rPr>
                <w:rFonts w:ascii="Times New Roman" w:hAnsi="Times New Roman"/>
                <w:sz w:val="21"/>
                <w:szCs w:val="21"/>
                <w:highlight w:val="none"/>
              </w:rPr>
            </w:pPr>
            <w:r>
              <w:rPr>
                <w:rFonts w:ascii="Times New Roman" w:hAnsi="Times New Roman"/>
                <w:sz w:val="21"/>
                <w:szCs w:val="21"/>
                <w:highlight w:val="none"/>
              </w:rPr>
              <w:t>3.2</w:t>
            </w:r>
          </w:p>
        </w:tc>
        <w:tc>
          <w:tcPr>
            <w:tcW w:w="1986" w:type="dxa"/>
            <w:vAlign w:val="center"/>
          </w:tcPr>
          <w:p>
            <w:pPr>
              <w:spacing w:line="240" w:lineRule="atLeast"/>
              <w:jc w:val="center"/>
              <w:rPr>
                <w:rFonts w:ascii="Times New Roman" w:hAnsi="Times New Roman"/>
                <w:sz w:val="21"/>
                <w:szCs w:val="21"/>
                <w:highlight w:val="none"/>
              </w:rPr>
            </w:pPr>
            <w:r>
              <w:rPr>
                <w:rFonts w:ascii="Times New Roman" w:hAnsi="Times New Roman"/>
                <w:sz w:val="21"/>
                <w:szCs w:val="21"/>
                <w:highlight w:val="none"/>
              </w:rPr>
              <w:t>预算金额</w:t>
            </w:r>
          </w:p>
        </w:tc>
        <w:tc>
          <w:tcPr>
            <w:tcW w:w="7086" w:type="dxa"/>
            <w:vAlign w:val="center"/>
          </w:tcPr>
          <w:p>
            <w:pPr>
              <w:spacing w:line="240" w:lineRule="atLeast"/>
              <w:rPr>
                <w:rFonts w:ascii="Times New Roman" w:hAnsi="Times New Roman"/>
                <w:sz w:val="21"/>
                <w:szCs w:val="21"/>
                <w:highlight w:val="none"/>
              </w:rPr>
            </w:pPr>
            <w:r>
              <w:rPr>
                <w:rFonts w:ascii="Times New Roman" w:hAnsi="Times New Roman"/>
                <w:sz w:val="21"/>
                <w:szCs w:val="21"/>
                <w:highlight w:val="none"/>
              </w:rPr>
              <w:t>人民币</w:t>
            </w:r>
            <w:r>
              <w:rPr>
                <w:rFonts w:hint="eastAsia" w:ascii="Times New Roman" w:hAnsi="Times New Roman"/>
                <w:sz w:val="21"/>
                <w:szCs w:val="21"/>
                <w:highlight w:val="none"/>
              </w:rPr>
              <w:t>3</w:t>
            </w:r>
            <w:r>
              <w:rPr>
                <w:rFonts w:ascii="Times New Roman" w:hAnsi="Times New Roman"/>
                <w:sz w:val="21"/>
                <w:szCs w:val="21"/>
                <w:highlight w:val="none"/>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Align w:val="center"/>
          </w:tcPr>
          <w:p>
            <w:pPr>
              <w:spacing w:line="240" w:lineRule="atLeast"/>
              <w:jc w:val="center"/>
              <w:rPr>
                <w:rFonts w:ascii="Times New Roman" w:hAnsi="Times New Roman"/>
                <w:sz w:val="21"/>
                <w:szCs w:val="21"/>
                <w:highlight w:val="none"/>
              </w:rPr>
            </w:pPr>
            <w:r>
              <w:rPr>
                <w:rFonts w:ascii="Times New Roman" w:hAnsi="Times New Roman"/>
                <w:sz w:val="21"/>
                <w:szCs w:val="21"/>
                <w:highlight w:val="none"/>
              </w:rPr>
              <w:t>4.1</w:t>
            </w:r>
          </w:p>
        </w:tc>
        <w:tc>
          <w:tcPr>
            <w:tcW w:w="1986" w:type="dxa"/>
            <w:vAlign w:val="center"/>
          </w:tcPr>
          <w:p>
            <w:pPr>
              <w:spacing w:line="240" w:lineRule="atLeast"/>
              <w:jc w:val="center"/>
              <w:rPr>
                <w:rFonts w:ascii="Times New Roman" w:hAnsi="Times New Roman"/>
                <w:sz w:val="21"/>
                <w:szCs w:val="21"/>
                <w:highlight w:val="none"/>
              </w:rPr>
            </w:pPr>
            <w:r>
              <w:rPr>
                <w:rFonts w:ascii="Times New Roman" w:hAnsi="Times New Roman"/>
                <w:sz w:val="21"/>
                <w:szCs w:val="21"/>
                <w:highlight w:val="none"/>
              </w:rPr>
              <w:t>供应商</w:t>
            </w:r>
          </w:p>
          <w:p>
            <w:pPr>
              <w:spacing w:line="240" w:lineRule="atLeast"/>
              <w:jc w:val="center"/>
              <w:rPr>
                <w:rFonts w:ascii="Times New Roman" w:hAnsi="Times New Roman"/>
                <w:sz w:val="21"/>
                <w:szCs w:val="21"/>
                <w:highlight w:val="none"/>
              </w:rPr>
            </w:pPr>
            <w:r>
              <w:rPr>
                <w:rFonts w:ascii="Times New Roman" w:hAnsi="Times New Roman"/>
                <w:sz w:val="21"/>
                <w:szCs w:val="21"/>
                <w:highlight w:val="none"/>
              </w:rPr>
              <w:t>资格要求</w:t>
            </w:r>
          </w:p>
        </w:tc>
        <w:tc>
          <w:tcPr>
            <w:tcW w:w="7086" w:type="dxa"/>
            <w:vAlign w:val="center"/>
          </w:tcPr>
          <w:p>
            <w:pPr>
              <w:spacing w:line="240" w:lineRule="atLeast"/>
              <w:rPr>
                <w:rFonts w:ascii="Times New Roman" w:hAnsi="Times New Roman"/>
                <w:sz w:val="21"/>
                <w:szCs w:val="21"/>
                <w:highlight w:val="none"/>
              </w:rPr>
            </w:pPr>
            <w:r>
              <w:rPr>
                <w:rFonts w:ascii="Times New Roman" w:hAnsi="Times New Roman"/>
                <w:sz w:val="21"/>
                <w:szCs w:val="21"/>
                <w:highlight w:val="none"/>
              </w:rPr>
              <w:t xml:space="preserve">1）供应商应当具备政府采购法第二十二条第一款规定的条件，提供下列材料： </w:t>
            </w:r>
          </w:p>
          <w:p>
            <w:pPr>
              <w:spacing w:line="240" w:lineRule="atLeast"/>
              <w:rPr>
                <w:rFonts w:ascii="Times New Roman" w:hAnsi="Times New Roman"/>
                <w:sz w:val="21"/>
                <w:szCs w:val="21"/>
                <w:highlight w:val="none"/>
              </w:rPr>
            </w:pPr>
            <w:r>
              <w:rPr>
                <w:rFonts w:hint="eastAsia" w:ascii="Times New Roman" w:hAnsi="Times New Roman"/>
                <w:sz w:val="21"/>
                <w:szCs w:val="21"/>
                <w:highlight w:val="none"/>
              </w:rPr>
              <w:t>（一）法人或者其他组织的营业执照等证明文件；</w:t>
            </w:r>
            <w:r>
              <w:rPr>
                <w:rFonts w:ascii="Times New Roman" w:hAnsi="Times New Roman"/>
                <w:sz w:val="21"/>
                <w:szCs w:val="21"/>
                <w:highlight w:val="none"/>
              </w:rPr>
              <w:t xml:space="preserve"> </w:t>
            </w:r>
          </w:p>
          <w:p>
            <w:pPr>
              <w:spacing w:line="240" w:lineRule="atLeast"/>
              <w:rPr>
                <w:rFonts w:ascii="Times New Roman" w:hAnsi="Times New Roman"/>
                <w:sz w:val="21"/>
                <w:szCs w:val="21"/>
                <w:highlight w:val="none"/>
              </w:rPr>
            </w:pPr>
            <w:r>
              <w:rPr>
                <w:rFonts w:hint="eastAsia" w:ascii="Times New Roman" w:hAnsi="Times New Roman"/>
                <w:sz w:val="21"/>
                <w:szCs w:val="21"/>
                <w:highlight w:val="none"/>
              </w:rPr>
              <w:t>（二）财务状况报告，依法缴纳税收和社会保障资金的相关材料；</w:t>
            </w:r>
            <w:r>
              <w:rPr>
                <w:rFonts w:ascii="Times New Roman" w:hAnsi="Times New Roman"/>
                <w:sz w:val="21"/>
                <w:szCs w:val="21"/>
                <w:highlight w:val="none"/>
              </w:rPr>
              <w:t xml:space="preserve"> </w:t>
            </w:r>
          </w:p>
          <w:p>
            <w:pPr>
              <w:spacing w:line="240" w:lineRule="atLeast"/>
              <w:rPr>
                <w:rFonts w:ascii="Times New Roman" w:hAnsi="Times New Roman"/>
                <w:sz w:val="21"/>
                <w:szCs w:val="21"/>
                <w:highlight w:val="none"/>
              </w:rPr>
            </w:pPr>
            <w:r>
              <w:rPr>
                <w:rFonts w:hint="eastAsia" w:ascii="Times New Roman" w:hAnsi="Times New Roman"/>
                <w:sz w:val="21"/>
                <w:szCs w:val="21"/>
                <w:highlight w:val="none"/>
              </w:rPr>
              <w:t>（三）具备履行合同所必需的设备和专业技术能力的证明材料；</w:t>
            </w:r>
            <w:r>
              <w:rPr>
                <w:rFonts w:ascii="Times New Roman" w:hAnsi="Times New Roman"/>
                <w:sz w:val="21"/>
                <w:szCs w:val="21"/>
                <w:highlight w:val="none"/>
              </w:rPr>
              <w:t xml:space="preserve"> </w:t>
            </w:r>
          </w:p>
          <w:p>
            <w:pPr>
              <w:spacing w:line="240" w:lineRule="atLeast"/>
              <w:rPr>
                <w:rFonts w:ascii="Times New Roman" w:hAnsi="Times New Roman"/>
                <w:sz w:val="21"/>
                <w:szCs w:val="21"/>
                <w:highlight w:val="none"/>
              </w:rPr>
            </w:pPr>
            <w:r>
              <w:rPr>
                <w:rFonts w:hint="eastAsia" w:ascii="Times New Roman" w:hAnsi="Times New Roman"/>
                <w:sz w:val="21"/>
                <w:szCs w:val="21"/>
                <w:highlight w:val="none"/>
              </w:rPr>
              <w:t>（四）参加政府采购活动前</w:t>
            </w:r>
            <w:r>
              <w:rPr>
                <w:rFonts w:ascii="Times New Roman" w:hAnsi="Times New Roman"/>
                <w:sz w:val="21"/>
                <w:szCs w:val="21"/>
                <w:highlight w:val="none"/>
              </w:rPr>
              <w:t xml:space="preserve">3年内在经营活动中没有重大违法记录的书面声明； </w:t>
            </w:r>
          </w:p>
          <w:p>
            <w:pPr>
              <w:spacing w:line="240" w:lineRule="atLeast"/>
              <w:rPr>
                <w:rFonts w:ascii="Times New Roman" w:hAnsi="Times New Roman"/>
                <w:sz w:val="21"/>
                <w:szCs w:val="21"/>
                <w:highlight w:val="none"/>
              </w:rPr>
            </w:pPr>
            <w:r>
              <w:rPr>
                <w:rFonts w:hint="eastAsia" w:ascii="Times New Roman" w:hAnsi="Times New Roman"/>
                <w:sz w:val="21"/>
                <w:szCs w:val="21"/>
                <w:highlight w:val="none"/>
              </w:rPr>
              <w:t>（五）具备法律、行政法规规定的其他条件的证明材料；</w:t>
            </w:r>
          </w:p>
          <w:p>
            <w:pPr>
              <w:spacing w:line="240" w:lineRule="atLeast"/>
              <w:rPr>
                <w:rFonts w:ascii="Times New Roman" w:hAnsi="Times New Roman"/>
                <w:sz w:val="21"/>
                <w:szCs w:val="21"/>
                <w:highlight w:val="none"/>
              </w:rPr>
            </w:pPr>
            <w:r>
              <w:rPr>
                <w:rFonts w:ascii="Times New Roman" w:hAnsi="Times New Roman"/>
                <w:sz w:val="21"/>
                <w:szCs w:val="21"/>
                <w:highlight w:val="none"/>
              </w:rPr>
              <w:t>2）供应商应当具备建筑智能化系统设计专项乙级及以上资质；</w:t>
            </w:r>
          </w:p>
          <w:p>
            <w:pPr>
              <w:spacing w:line="240" w:lineRule="atLeast"/>
              <w:rPr>
                <w:rFonts w:ascii="Times New Roman" w:hAnsi="Times New Roman"/>
                <w:sz w:val="21"/>
                <w:szCs w:val="21"/>
                <w:highlight w:val="none"/>
              </w:rPr>
            </w:pPr>
            <w:r>
              <w:rPr>
                <w:rFonts w:ascii="Times New Roman" w:hAnsi="Times New Roman"/>
                <w:sz w:val="21"/>
                <w:szCs w:val="21"/>
                <w:highlight w:val="none"/>
              </w:rPr>
              <w:t>3）单位负责人为同一人或者存在直接控股、管理关系的不同供应商，不得同时参加本项目同一包的投标；</w:t>
            </w:r>
          </w:p>
          <w:p>
            <w:pPr>
              <w:spacing w:line="240" w:lineRule="atLeast"/>
              <w:rPr>
                <w:rFonts w:ascii="Times New Roman" w:hAnsi="Times New Roman"/>
                <w:sz w:val="21"/>
                <w:szCs w:val="21"/>
                <w:highlight w:val="none"/>
              </w:rPr>
            </w:pPr>
            <w:r>
              <w:rPr>
                <w:rFonts w:ascii="Times New Roman" w:hAnsi="Times New Roman"/>
                <w:sz w:val="21"/>
                <w:szCs w:val="21"/>
                <w:highlight w:val="none"/>
              </w:rPr>
              <w:t>4）为本项目提供整体设计、规范编制或者项目管理、监理、检测等服务的供应商，不得参加该包的投标；</w:t>
            </w:r>
          </w:p>
          <w:p>
            <w:pPr>
              <w:spacing w:line="240" w:lineRule="atLeast"/>
              <w:rPr>
                <w:rFonts w:ascii="Times New Roman" w:hAnsi="Times New Roman"/>
                <w:sz w:val="21"/>
                <w:szCs w:val="21"/>
                <w:highlight w:val="none"/>
              </w:rPr>
            </w:pPr>
            <w:r>
              <w:rPr>
                <w:rFonts w:ascii="Times New Roman" w:hAnsi="Times New Roman"/>
                <w:sz w:val="21"/>
                <w:szCs w:val="21"/>
                <w:highlight w:val="none"/>
              </w:rPr>
              <w:t>5）本项目不接受联合体投标，中标后不允许转包、分包。</w:t>
            </w:r>
          </w:p>
          <w:p>
            <w:pPr>
              <w:spacing w:line="240" w:lineRule="atLeast"/>
              <w:rPr>
                <w:rFonts w:ascii="Times New Roman" w:hAnsi="Times New Roman"/>
                <w:sz w:val="21"/>
                <w:szCs w:val="21"/>
                <w:highlight w:val="none"/>
              </w:rPr>
            </w:pPr>
            <w:r>
              <w:rPr>
                <w:rFonts w:ascii="Times New Roman" w:hAnsi="Times New Roman"/>
                <w:sz w:val="21"/>
                <w:szCs w:val="21"/>
                <w:highlight w:val="none"/>
              </w:rPr>
              <w:t>6）通过“信用中国”网站（www.creditchina.gov.cn）和中国政府采购网（www.ccgp.gov.cn）查询信用记录（截止时间点为响应截止时间），被列入失信被执行人、重大税收违法案件当事人名单或政府采购严重违法失信行为记录名单的供应商，没有资格参加本项目的采购活动.</w:t>
            </w:r>
          </w:p>
          <w:p>
            <w:pPr>
              <w:spacing w:line="240" w:lineRule="atLeast"/>
              <w:rPr>
                <w:rFonts w:ascii="Times New Roman" w:hAnsi="Times New Roman"/>
                <w:sz w:val="21"/>
                <w:szCs w:val="21"/>
                <w:highlight w:val="none"/>
              </w:rPr>
            </w:pPr>
            <w:r>
              <w:rPr>
                <w:rFonts w:ascii="Times New Roman" w:hAnsi="Times New Roman"/>
                <w:sz w:val="21"/>
                <w:szCs w:val="21"/>
                <w:highlight w:val="none"/>
              </w:rPr>
              <w:t xml:space="preserve"> 7）法律、行政法规规定的其他条件。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Align w:val="center"/>
          </w:tcPr>
          <w:p>
            <w:pPr>
              <w:spacing w:line="240" w:lineRule="atLeast"/>
              <w:jc w:val="center"/>
              <w:rPr>
                <w:rFonts w:ascii="Times New Roman" w:hAnsi="Times New Roman"/>
                <w:sz w:val="21"/>
                <w:szCs w:val="21"/>
                <w:highlight w:val="none"/>
              </w:rPr>
            </w:pPr>
            <w:r>
              <w:rPr>
                <w:rFonts w:ascii="Times New Roman" w:hAnsi="Times New Roman"/>
                <w:sz w:val="21"/>
                <w:szCs w:val="21"/>
                <w:highlight w:val="none"/>
              </w:rPr>
              <w:t>5</w:t>
            </w:r>
          </w:p>
        </w:tc>
        <w:tc>
          <w:tcPr>
            <w:tcW w:w="1986" w:type="dxa"/>
            <w:vAlign w:val="center"/>
          </w:tcPr>
          <w:p>
            <w:pPr>
              <w:spacing w:line="240" w:lineRule="atLeast"/>
              <w:jc w:val="center"/>
              <w:rPr>
                <w:rFonts w:ascii="Times New Roman" w:hAnsi="Times New Roman"/>
                <w:sz w:val="21"/>
                <w:szCs w:val="21"/>
                <w:highlight w:val="none"/>
              </w:rPr>
            </w:pPr>
            <w:r>
              <w:rPr>
                <w:rFonts w:ascii="Times New Roman" w:hAnsi="Times New Roman"/>
                <w:sz w:val="21"/>
                <w:szCs w:val="21"/>
                <w:highlight w:val="none"/>
              </w:rPr>
              <w:t>采购方式</w:t>
            </w:r>
          </w:p>
        </w:tc>
        <w:tc>
          <w:tcPr>
            <w:tcW w:w="7086" w:type="dxa"/>
            <w:vAlign w:val="center"/>
          </w:tcPr>
          <w:p>
            <w:pPr>
              <w:spacing w:line="240" w:lineRule="atLeast"/>
              <w:rPr>
                <w:rFonts w:ascii="Times New Roman" w:hAnsi="Times New Roman"/>
                <w:sz w:val="21"/>
                <w:szCs w:val="21"/>
                <w:highlight w:val="none"/>
              </w:rPr>
            </w:pPr>
            <w:r>
              <w:rPr>
                <w:rFonts w:ascii="Times New Roman" w:hAnsi="Times New Roman"/>
                <w:sz w:val="21"/>
                <w:szCs w:val="21"/>
                <w:highlight w:val="none"/>
              </w:rPr>
              <w:t>竞争性磋商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Align w:val="center"/>
          </w:tcPr>
          <w:p>
            <w:pPr>
              <w:spacing w:line="240" w:lineRule="atLeast"/>
              <w:jc w:val="center"/>
              <w:rPr>
                <w:rFonts w:ascii="Times New Roman" w:hAnsi="Times New Roman"/>
                <w:sz w:val="21"/>
                <w:szCs w:val="21"/>
                <w:highlight w:val="none"/>
              </w:rPr>
            </w:pPr>
            <w:r>
              <w:rPr>
                <w:rFonts w:ascii="Times New Roman" w:hAnsi="Times New Roman"/>
                <w:sz w:val="21"/>
                <w:szCs w:val="21"/>
                <w:highlight w:val="none"/>
              </w:rPr>
              <w:t>7.1</w:t>
            </w:r>
          </w:p>
        </w:tc>
        <w:tc>
          <w:tcPr>
            <w:tcW w:w="1986" w:type="dxa"/>
            <w:vAlign w:val="center"/>
          </w:tcPr>
          <w:p>
            <w:pPr>
              <w:spacing w:line="240" w:lineRule="atLeast"/>
              <w:jc w:val="center"/>
              <w:rPr>
                <w:rFonts w:ascii="Times New Roman" w:hAnsi="Times New Roman"/>
                <w:sz w:val="21"/>
                <w:szCs w:val="21"/>
                <w:highlight w:val="none"/>
              </w:rPr>
            </w:pPr>
            <w:r>
              <w:rPr>
                <w:rFonts w:ascii="Times New Roman" w:hAnsi="Times New Roman"/>
                <w:sz w:val="21"/>
                <w:szCs w:val="21"/>
                <w:highlight w:val="none"/>
              </w:rPr>
              <w:t>踏勘现场</w:t>
            </w:r>
          </w:p>
        </w:tc>
        <w:tc>
          <w:tcPr>
            <w:tcW w:w="7086" w:type="dxa"/>
            <w:vAlign w:val="center"/>
          </w:tcPr>
          <w:p>
            <w:pPr>
              <w:spacing w:line="240" w:lineRule="atLeast"/>
              <w:rPr>
                <w:rFonts w:hint="eastAsia" w:ascii="Times New Roman" w:hAnsi="Times New Roman"/>
                <w:sz w:val="21"/>
                <w:szCs w:val="21"/>
                <w:highlight w:val="none"/>
              </w:rPr>
            </w:pPr>
            <w:r>
              <w:rPr>
                <w:rFonts w:hint="eastAsia" w:ascii="Times New Roman" w:hAnsi="Times New Roman"/>
                <w:b/>
                <w:sz w:val="21"/>
                <w:szCs w:val="21"/>
                <w:highlight w:val="none"/>
              </w:rPr>
              <w:t>本项目要求响应人必须踏勘现场</w:t>
            </w:r>
            <w:r>
              <w:rPr>
                <w:rFonts w:hint="eastAsia" w:ascii="Times New Roman" w:hAnsi="Times New Roman"/>
                <w:sz w:val="21"/>
                <w:szCs w:val="21"/>
                <w:highlight w:val="none"/>
              </w:rPr>
              <w:t>。</w:t>
            </w:r>
          </w:p>
          <w:p>
            <w:pPr>
              <w:spacing w:line="240" w:lineRule="atLeast"/>
              <w:rPr>
                <w:rFonts w:ascii="Times New Roman" w:hAnsi="Times New Roman"/>
                <w:sz w:val="21"/>
                <w:szCs w:val="21"/>
                <w:highlight w:val="none"/>
              </w:rPr>
            </w:pPr>
            <w:r>
              <w:rPr>
                <w:rFonts w:hint="eastAsia" w:ascii="Times New Roman" w:hAnsi="Times New Roman"/>
                <w:sz w:val="21"/>
                <w:szCs w:val="21"/>
                <w:highlight w:val="none"/>
              </w:rPr>
              <w:t>集中勘察现场时间：</w:t>
            </w:r>
            <w:r>
              <w:rPr>
                <w:rFonts w:ascii="Times New Roman" w:hAnsi="Times New Roman"/>
                <w:sz w:val="21"/>
                <w:szCs w:val="21"/>
                <w:highlight w:val="none"/>
              </w:rPr>
              <w:t>202</w:t>
            </w:r>
            <w:r>
              <w:rPr>
                <w:rFonts w:hint="eastAsia" w:ascii="Times New Roman" w:hAnsi="Times New Roman"/>
                <w:sz w:val="21"/>
                <w:szCs w:val="21"/>
                <w:highlight w:val="none"/>
              </w:rPr>
              <w:t>1</w:t>
            </w:r>
            <w:r>
              <w:rPr>
                <w:rFonts w:ascii="Times New Roman" w:hAnsi="Times New Roman"/>
                <w:sz w:val="21"/>
                <w:szCs w:val="21"/>
                <w:highlight w:val="none"/>
              </w:rPr>
              <w:t>年</w:t>
            </w:r>
            <w:r>
              <w:rPr>
                <w:rFonts w:hint="eastAsia" w:ascii="Times New Roman" w:hAnsi="Times New Roman"/>
                <w:sz w:val="21"/>
                <w:szCs w:val="21"/>
                <w:highlight w:val="none"/>
              </w:rPr>
              <w:t>5</w:t>
            </w:r>
            <w:r>
              <w:rPr>
                <w:rFonts w:ascii="Times New Roman" w:hAnsi="Times New Roman"/>
                <w:sz w:val="21"/>
                <w:szCs w:val="21"/>
                <w:highlight w:val="none"/>
              </w:rPr>
              <w:t>月</w:t>
            </w:r>
            <w:r>
              <w:rPr>
                <w:rFonts w:hint="eastAsia" w:ascii="Times New Roman" w:hAnsi="Times New Roman"/>
                <w:sz w:val="21"/>
                <w:szCs w:val="21"/>
                <w:highlight w:val="none"/>
                <w:lang w:val="en-US" w:eastAsia="zh-CN"/>
              </w:rPr>
              <w:t>20</w:t>
            </w:r>
            <w:r>
              <w:rPr>
                <w:rFonts w:ascii="Times New Roman" w:hAnsi="Times New Roman"/>
                <w:sz w:val="21"/>
                <w:szCs w:val="21"/>
                <w:highlight w:val="none"/>
              </w:rPr>
              <w:t>日10：00，</w:t>
            </w:r>
            <w:r>
              <w:rPr>
                <w:rFonts w:hint="eastAsia" w:ascii="Times New Roman" w:hAnsi="Times New Roman"/>
                <w:sz w:val="21"/>
                <w:szCs w:val="21"/>
                <w:highlight w:val="none"/>
              </w:rPr>
              <w:t>A栋教学楼</w:t>
            </w:r>
            <w:r>
              <w:rPr>
                <w:rFonts w:ascii="Times New Roman" w:hAnsi="Times New Roman"/>
                <w:sz w:val="21"/>
                <w:szCs w:val="21"/>
                <w:highlight w:val="none"/>
              </w:rPr>
              <w:t>。勘察现场联系电话：</w:t>
            </w:r>
            <w:r>
              <w:rPr>
                <w:rFonts w:hint="eastAsia" w:ascii="Times New Roman" w:hAnsi="Times New Roman"/>
                <w:sz w:val="21"/>
                <w:szCs w:val="21"/>
                <w:highlight w:val="none"/>
                <w:lang w:val="en-US" w:eastAsia="zh-CN"/>
              </w:rPr>
              <w:t>0517-87088010</w:t>
            </w:r>
            <w:r>
              <w:rPr>
                <w:rFonts w:ascii="Times New Roman" w:hAnsi="Times New Roman"/>
                <w:sz w:val="21"/>
                <w:szCs w:val="21"/>
                <w:highlight w:val="none"/>
              </w:rPr>
              <w:t>，联系人：</w:t>
            </w:r>
            <w:r>
              <w:rPr>
                <w:rFonts w:hint="eastAsia" w:ascii="Times New Roman" w:hAnsi="Times New Roman"/>
                <w:sz w:val="21"/>
                <w:szCs w:val="21"/>
                <w:highlight w:val="none"/>
                <w:lang w:val="en-US" w:eastAsia="zh-CN"/>
              </w:rPr>
              <w:t>桑</w:t>
            </w:r>
            <w:r>
              <w:rPr>
                <w:rFonts w:hint="eastAsia" w:ascii="Times New Roman" w:hAnsi="Times New Roman"/>
                <w:sz w:val="21"/>
                <w:szCs w:val="21"/>
                <w:highlight w:val="none"/>
              </w:rPr>
              <w:t>老师</w:t>
            </w:r>
            <w:r>
              <w:rPr>
                <w:rFonts w:ascii="Times New Roman" w:hAnsi="Times New Roman"/>
                <w:sz w:val="21"/>
                <w:szCs w:val="21"/>
                <w:highlight w:val="none"/>
              </w:rPr>
              <w:t>。（</w:t>
            </w:r>
            <w:r>
              <w:rPr>
                <w:rFonts w:hint="eastAsia" w:ascii="Times New Roman" w:hAnsi="Times New Roman"/>
                <w:sz w:val="21"/>
                <w:szCs w:val="21"/>
                <w:highlight w:val="none"/>
              </w:rPr>
              <w:t>请提前一天致电预约，并提交入校人员身份证号，手机号等信息</w:t>
            </w:r>
            <w:r>
              <w:rPr>
                <w:rFonts w:ascii="Times New Roman" w:hAnsi="Times New Roman"/>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Align w:val="center"/>
          </w:tcPr>
          <w:p>
            <w:pPr>
              <w:spacing w:line="240" w:lineRule="atLeast"/>
              <w:jc w:val="center"/>
              <w:rPr>
                <w:rFonts w:ascii="Times New Roman" w:hAnsi="Times New Roman"/>
                <w:sz w:val="21"/>
                <w:szCs w:val="21"/>
                <w:highlight w:val="none"/>
              </w:rPr>
            </w:pPr>
            <w:r>
              <w:rPr>
                <w:rFonts w:ascii="Times New Roman" w:hAnsi="Times New Roman"/>
                <w:sz w:val="21"/>
                <w:szCs w:val="21"/>
                <w:highlight w:val="none"/>
              </w:rPr>
              <w:t>14</w:t>
            </w:r>
          </w:p>
        </w:tc>
        <w:tc>
          <w:tcPr>
            <w:tcW w:w="1986" w:type="dxa"/>
            <w:vAlign w:val="center"/>
          </w:tcPr>
          <w:p>
            <w:pPr>
              <w:spacing w:line="240" w:lineRule="atLeast"/>
              <w:jc w:val="center"/>
              <w:rPr>
                <w:rFonts w:ascii="Times New Roman" w:hAnsi="Times New Roman"/>
                <w:sz w:val="21"/>
                <w:szCs w:val="21"/>
                <w:highlight w:val="none"/>
              </w:rPr>
            </w:pPr>
            <w:r>
              <w:rPr>
                <w:rFonts w:ascii="Times New Roman" w:hAnsi="Times New Roman"/>
                <w:sz w:val="21"/>
                <w:szCs w:val="21"/>
                <w:highlight w:val="none"/>
              </w:rPr>
              <w:t>响应文件份数</w:t>
            </w:r>
          </w:p>
        </w:tc>
        <w:tc>
          <w:tcPr>
            <w:tcW w:w="7086" w:type="dxa"/>
            <w:vAlign w:val="center"/>
          </w:tcPr>
          <w:p>
            <w:pPr>
              <w:spacing w:line="240" w:lineRule="atLeast"/>
              <w:rPr>
                <w:rFonts w:ascii="Times New Roman" w:hAnsi="Times New Roman"/>
                <w:b/>
                <w:sz w:val="21"/>
                <w:szCs w:val="21"/>
                <w:highlight w:val="none"/>
              </w:rPr>
            </w:pPr>
            <w:r>
              <w:rPr>
                <w:rFonts w:ascii="Times New Roman" w:hAnsi="Times New Roman"/>
                <w:sz w:val="21"/>
                <w:szCs w:val="21"/>
                <w:highlight w:val="none"/>
              </w:rPr>
              <w:t>报价一览表1份、正本1份、副本2份</w:t>
            </w:r>
            <w:r>
              <w:rPr>
                <w:rFonts w:ascii="Times New Roman" w:hAnsi="Times New Roman"/>
                <w:b/>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Align w:val="center"/>
          </w:tcPr>
          <w:p>
            <w:pPr>
              <w:spacing w:line="240" w:lineRule="atLeast"/>
              <w:jc w:val="center"/>
              <w:rPr>
                <w:rFonts w:ascii="Times New Roman" w:hAnsi="Times New Roman"/>
                <w:sz w:val="21"/>
                <w:szCs w:val="21"/>
                <w:highlight w:val="none"/>
              </w:rPr>
            </w:pPr>
            <w:r>
              <w:rPr>
                <w:rFonts w:ascii="Times New Roman" w:hAnsi="Times New Roman"/>
                <w:sz w:val="21"/>
                <w:szCs w:val="21"/>
                <w:highlight w:val="none"/>
              </w:rPr>
              <w:t>15</w:t>
            </w:r>
          </w:p>
        </w:tc>
        <w:tc>
          <w:tcPr>
            <w:tcW w:w="1986" w:type="dxa"/>
            <w:vAlign w:val="center"/>
          </w:tcPr>
          <w:p>
            <w:pPr>
              <w:spacing w:line="240" w:lineRule="atLeast"/>
              <w:jc w:val="center"/>
              <w:rPr>
                <w:rFonts w:ascii="Times New Roman" w:hAnsi="Times New Roman"/>
                <w:sz w:val="21"/>
                <w:szCs w:val="21"/>
                <w:highlight w:val="none"/>
              </w:rPr>
            </w:pPr>
            <w:r>
              <w:rPr>
                <w:rFonts w:ascii="Times New Roman" w:hAnsi="Times New Roman"/>
                <w:sz w:val="21"/>
                <w:szCs w:val="21"/>
                <w:highlight w:val="none"/>
              </w:rPr>
              <w:t>响应保证金额</w:t>
            </w:r>
          </w:p>
        </w:tc>
        <w:tc>
          <w:tcPr>
            <w:tcW w:w="7086" w:type="dxa"/>
            <w:vAlign w:val="center"/>
          </w:tcPr>
          <w:p>
            <w:pPr>
              <w:spacing w:line="240" w:lineRule="atLeast"/>
              <w:rPr>
                <w:rFonts w:hint="eastAsia" w:ascii="Times New Roman" w:hAnsi="Times New Roman" w:eastAsia="宋体"/>
                <w:sz w:val="21"/>
                <w:szCs w:val="21"/>
                <w:highlight w:val="none"/>
                <w:lang w:eastAsia="zh-CN"/>
              </w:rPr>
            </w:pPr>
            <w:r>
              <w:rPr>
                <w:rFonts w:hint="eastAsia" w:ascii="Times New Roman" w:hAnsi="Times New Roman"/>
                <w:sz w:val="21"/>
                <w:szCs w:val="21"/>
                <w:highlight w:val="none"/>
                <w:lang w:eastAsia="zh-CN"/>
              </w:rPr>
              <w:t>本项目不适用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Merge w:val="restart"/>
            <w:vAlign w:val="center"/>
          </w:tcPr>
          <w:p>
            <w:pPr>
              <w:spacing w:line="240" w:lineRule="atLeast"/>
              <w:jc w:val="center"/>
              <w:rPr>
                <w:rFonts w:ascii="Times New Roman" w:hAnsi="Times New Roman"/>
                <w:sz w:val="21"/>
                <w:szCs w:val="21"/>
                <w:highlight w:val="none"/>
              </w:rPr>
            </w:pPr>
            <w:r>
              <w:rPr>
                <w:rFonts w:ascii="Times New Roman" w:hAnsi="Times New Roman"/>
                <w:sz w:val="21"/>
                <w:szCs w:val="21"/>
                <w:highlight w:val="none"/>
              </w:rPr>
              <w:t>16</w:t>
            </w:r>
          </w:p>
        </w:tc>
        <w:tc>
          <w:tcPr>
            <w:tcW w:w="1986" w:type="dxa"/>
            <w:vAlign w:val="center"/>
          </w:tcPr>
          <w:p>
            <w:pPr>
              <w:spacing w:line="240" w:lineRule="atLeast"/>
              <w:jc w:val="center"/>
              <w:rPr>
                <w:rFonts w:ascii="Times New Roman" w:hAnsi="Times New Roman"/>
                <w:sz w:val="21"/>
                <w:szCs w:val="21"/>
                <w:highlight w:val="none"/>
              </w:rPr>
            </w:pPr>
            <w:r>
              <w:rPr>
                <w:rFonts w:ascii="Times New Roman" w:hAnsi="Times New Roman"/>
                <w:sz w:val="21"/>
                <w:szCs w:val="21"/>
                <w:highlight w:val="none"/>
              </w:rPr>
              <w:t>响应有效期</w:t>
            </w:r>
          </w:p>
        </w:tc>
        <w:tc>
          <w:tcPr>
            <w:tcW w:w="7086" w:type="dxa"/>
            <w:vAlign w:val="center"/>
          </w:tcPr>
          <w:p>
            <w:pPr>
              <w:spacing w:line="240" w:lineRule="atLeast"/>
              <w:rPr>
                <w:rFonts w:ascii="Times New Roman" w:hAnsi="Times New Roman"/>
                <w:sz w:val="21"/>
                <w:szCs w:val="21"/>
                <w:highlight w:val="none"/>
              </w:rPr>
            </w:pPr>
            <w:r>
              <w:rPr>
                <w:rFonts w:ascii="Times New Roman" w:hAnsi="Times New Roman"/>
                <w:sz w:val="21"/>
                <w:szCs w:val="21"/>
                <w:highlight w:val="none"/>
              </w:rPr>
              <w:t>90日历天（从响应文件递交截止之日算起）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Merge w:val="continue"/>
            <w:vAlign w:val="center"/>
          </w:tcPr>
          <w:p>
            <w:pPr>
              <w:pStyle w:val="180"/>
              <w:spacing w:line="240" w:lineRule="atLeast"/>
              <w:jc w:val="center"/>
              <w:rPr>
                <w:rFonts w:ascii="Times New Roman" w:hAnsi="Times New Roman"/>
                <w:sz w:val="21"/>
                <w:szCs w:val="21"/>
                <w:highlight w:val="none"/>
              </w:rPr>
            </w:pPr>
          </w:p>
        </w:tc>
        <w:tc>
          <w:tcPr>
            <w:tcW w:w="1986" w:type="dxa"/>
            <w:vAlign w:val="center"/>
          </w:tcPr>
          <w:p>
            <w:pPr>
              <w:spacing w:line="240" w:lineRule="atLeast"/>
              <w:jc w:val="center"/>
              <w:rPr>
                <w:rFonts w:ascii="Times New Roman" w:hAnsi="Times New Roman"/>
                <w:sz w:val="21"/>
                <w:szCs w:val="21"/>
                <w:highlight w:val="none"/>
              </w:rPr>
            </w:pPr>
            <w:r>
              <w:rPr>
                <w:rFonts w:ascii="Times New Roman" w:hAnsi="Times New Roman"/>
                <w:sz w:val="21"/>
                <w:szCs w:val="21"/>
                <w:highlight w:val="none"/>
              </w:rPr>
              <w:t>响应文件开启</w:t>
            </w:r>
          </w:p>
        </w:tc>
        <w:tc>
          <w:tcPr>
            <w:tcW w:w="7086" w:type="dxa"/>
            <w:vAlign w:val="center"/>
          </w:tcPr>
          <w:p>
            <w:pPr>
              <w:spacing w:line="240" w:lineRule="atLeast"/>
              <w:rPr>
                <w:rFonts w:hint="eastAsia" w:ascii="Times New Roman" w:hAnsi="Times New Roman"/>
                <w:sz w:val="21"/>
                <w:szCs w:val="21"/>
                <w:highlight w:val="none"/>
                <w:lang w:val="en-US" w:eastAsia="zh-CN"/>
              </w:rPr>
            </w:pPr>
            <w:r>
              <w:rPr>
                <w:rFonts w:ascii="Times New Roman" w:hAnsi="Times New Roman"/>
                <w:sz w:val="21"/>
                <w:szCs w:val="21"/>
                <w:highlight w:val="none"/>
              </w:rPr>
              <w:t>地点：江苏食品药品职业技术学院</w:t>
            </w:r>
            <w:r>
              <w:rPr>
                <w:rFonts w:hint="eastAsia" w:ascii="Times New Roman" w:hAnsi="Times New Roman"/>
                <w:sz w:val="21"/>
                <w:szCs w:val="21"/>
                <w:highlight w:val="none"/>
                <w:lang w:eastAsia="zh-CN"/>
              </w:rPr>
              <w:t>教学楼</w:t>
            </w:r>
            <w:r>
              <w:rPr>
                <w:rFonts w:hint="eastAsia" w:ascii="Times New Roman" w:hAnsi="Times New Roman"/>
                <w:sz w:val="21"/>
                <w:szCs w:val="21"/>
                <w:highlight w:val="none"/>
                <w:lang w:val="en-US" w:eastAsia="zh-CN"/>
              </w:rPr>
              <w:t>A103</w:t>
            </w:r>
          </w:p>
          <w:p>
            <w:pPr>
              <w:spacing w:line="240" w:lineRule="atLeast"/>
              <w:rPr>
                <w:rFonts w:ascii="Times New Roman" w:hAnsi="Times New Roman"/>
                <w:sz w:val="21"/>
                <w:szCs w:val="21"/>
                <w:highlight w:val="none"/>
              </w:rPr>
            </w:pPr>
            <w:r>
              <w:rPr>
                <w:rFonts w:ascii="Times New Roman" w:hAnsi="Times New Roman"/>
                <w:sz w:val="21"/>
                <w:szCs w:val="21"/>
                <w:highlight w:val="none"/>
              </w:rPr>
              <w:t>时间：202</w:t>
            </w:r>
            <w:r>
              <w:rPr>
                <w:rFonts w:hint="eastAsia" w:ascii="Times New Roman" w:hAnsi="Times New Roman"/>
                <w:sz w:val="21"/>
                <w:szCs w:val="21"/>
                <w:highlight w:val="none"/>
              </w:rPr>
              <w:t>1</w:t>
            </w:r>
            <w:r>
              <w:rPr>
                <w:rFonts w:ascii="Times New Roman" w:hAnsi="Times New Roman"/>
                <w:sz w:val="21"/>
                <w:szCs w:val="21"/>
                <w:highlight w:val="none"/>
              </w:rPr>
              <w:t>年</w:t>
            </w:r>
            <w:r>
              <w:rPr>
                <w:rFonts w:hint="eastAsia" w:ascii="Times New Roman" w:hAnsi="Times New Roman"/>
                <w:sz w:val="21"/>
                <w:szCs w:val="21"/>
                <w:highlight w:val="none"/>
              </w:rPr>
              <w:t>5</w:t>
            </w:r>
            <w:r>
              <w:rPr>
                <w:rFonts w:ascii="Times New Roman" w:hAnsi="Times New Roman"/>
                <w:sz w:val="21"/>
                <w:szCs w:val="21"/>
                <w:highlight w:val="none"/>
              </w:rPr>
              <w:t>月</w:t>
            </w:r>
            <w:r>
              <w:rPr>
                <w:rFonts w:hint="eastAsia" w:ascii="Times New Roman" w:hAnsi="Times New Roman"/>
                <w:sz w:val="21"/>
                <w:szCs w:val="21"/>
                <w:highlight w:val="none"/>
                <w:lang w:val="en-US" w:eastAsia="zh-CN"/>
              </w:rPr>
              <w:t>28</w:t>
            </w:r>
            <w:r>
              <w:rPr>
                <w:rFonts w:ascii="Times New Roman" w:hAnsi="Times New Roman"/>
                <w:sz w:val="21"/>
                <w:szCs w:val="21"/>
                <w:highlight w:val="none"/>
              </w:rPr>
              <w:t>日</w:t>
            </w:r>
            <w:r>
              <w:rPr>
                <w:rFonts w:hint="eastAsia" w:ascii="Times New Roman" w:hAnsi="Times New Roman"/>
                <w:sz w:val="21"/>
                <w:szCs w:val="21"/>
                <w:highlight w:val="none"/>
              </w:rPr>
              <w:t>上</w:t>
            </w:r>
            <w:r>
              <w:rPr>
                <w:rFonts w:ascii="Times New Roman" w:hAnsi="Times New Roman"/>
                <w:sz w:val="21"/>
                <w:szCs w:val="21"/>
                <w:highlight w:val="none"/>
              </w:rPr>
              <w:t>午</w:t>
            </w:r>
            <w:r>
              <w:rPr>
                <w:rFonts w:hint="eastAsia" w:ascii="Times New Roman" w:hAnsi="Times New Roman"/>
                <w:sz w:val="21"/>
                <w:szCs w:val="21"/>
                <w:highlight w:val="none"/>
                <w:lang w:val="en-US" w:eastAsia="zh-CN"/>
              </w:rPr>
              <w:t>9</w:t>
            </w:r>
            <w:r>
              <w:rPr>
                <w:rFonts w:ascii="Times New Roman" w:hAnsi="Times New Roman"/>
                <w:sz w:val="21"/>
                <w:szCs w:val="21"/>
                <w:highlight w:val="none"/>
              </w:rPr>
              <w:t>：</w:t>
            </w:r>
            <w:r>
              <w:rPr>
                <w:rFonts w:hint="eastAsia" w:ascii="Times New Roman" w:hAnsi="Times New Roman"/>
                <w:sz w:val="21"/>
                <w:szCs w:val="21"/>
                <w:highlight w:val="none"/>
                <w:lang w:val="en-US" w:eastAsia="zh-CN"/>
              </w:rPr>
              <w:t>0</w:t>
            </w:r>
            <w:r>
              <w:rPr>
                <w:rFonts w:ascii="Times New Roman" w:hAnsi="Times New Roman"/>
                <w:sz w:val="21"/>
                <w:szCs w:val="21"/>
                <w:highlight w:val="none"/>
              </w:rPr>
              <w:t>0分（北京时间）</w:t>
            </w:r>
          </w:p>
          <w:p>
            <w:pPr>
              <w:spacing w:line="240" w:lineRule="atLeast"/>
              <w:rPr>
                <w:rFonts w:ascii="Times New Roman" w:hAnsi="Times New Roman"/>
                <w:sz w:val="21"/>
                <w:szCs w:val="21"/>
                <w:highlight w:val="none"/>
              </w:rPr>
            </w:pPr>
            <w:r>
              <w:rPr>
                <w:rFonts w:ascii="Times New Roman" w:hAnsi="Times New Roman"/>
                <w:sz w:val="21"/>
                <w:szCs w:val="21"/>
                <w:highlight w:val="none"/>
              </w:rPr>
              <w:t>授权委托人需持法定代表人授权委托书和身份证原件参加开启大会，法定代表人需持法人身份证明及身份证原件，否则将拒绝其参加本次竞争性磋商。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Align w:val="center"/>
          </w:tcPr>
          <w:p>
            <w:pPr>
              <w:spacing w:line="240" w:lineRule="atLeast"/>
              <w:jc w:val="center"/>
              <w:rPr>
                <w:rFonts w:ascii="Times New Roman" w:hAnsi="Times New Roman"/>
                <w:sz w:val="21"/>
                <w:szCs w:val="21"/>
                <w:highlight w:val="none"/>
              </w:rPr>
            </w:pPr>
            <w:r>
              <w:rPr>
                <w:rFonts w:ascii="Times New Roman" w:hAnsi="Times New Roman"/>
                <w:sz w:val="21"/>
                <w:szCs w:val="21"/>
                <w:highlight w:val="none"/>
              </w:rPr>
              <w:t>19</w:t>
            </w:r>
          </w:p>
        </w:tc>
        <w:tc>
          <w:tcPr>
            <w:tcW w:w="1986" w:type="dxa"/>
            <w:vAlign w:val="center"/>
          </w:tcPr>
          <w:p>
            <w:pPr>
              <w:spacing w:line="240" w:lineRule="atLeast"/>
              <w:jc w:val="center"/>
              <w:rPr>
                <w:rFonts w:ascii="Times New Roman" w:hAnsi="Times New Roman"/>
                <w:sz w:val="21"/>
                <w:szCs w:val="21"/>
                <w:highlight w:val="none"/>
              </w:rPr>
            </w:pPr>
            <w:r>
              <w:rPr>
                <w:rFonts w:ascii="Times New Roman" w:hAnsi="Times New Roman"/>
                <w:sz w:val="21"/>
                <w:szCs w:val="21"/>
                <w:highlight w:val="none"/>
              </w:rPr>
              <w:t>响应文件递交地点及截止日期</w:t>
            </w:r>
          </w:p>
        </w:tc>
        <w:tc>
          <w:tcPr>
            <w:tcW w:w="7086" w:type="dxa"/>
            <w:vAlign w:val="center"/>
          </w:tcPr>
          <w:p>
            <w:pPr>
              <w:spacing w:line="240" w:lineRule="atLeast"/>
              <w:rPr>
                <w:rFonts w:ascii="Times New Roman" w:hAnsi="Times New Roman"/>
                <w:sz w:val="21"/>
                <w:szCs w:val="21"/>
                <w:highlight w:val="none"/>
              </w:rPr>
            </w:pPr>
            <w:r>
              <w:rPr>
                <w:rFonts w:ascii="Times New Roman" w:hAnsi="Times New Roman"/>
                <w:sz w:val="21"/>
                <w:szCs w:val="21"/>
                <w:highlight w:val="none"/>
              </w:rPr>
              <w:t>递交地点：江苏食品药品职业技术学院</w:t>
            </w:r>
            <w:r>
              <w:rPr>
                <w:rFonts w:hint="eastAsia" w:ascii="Times New Roman" w:hAnsi="Times New Roman"/>
                <w:sz w:val="21"/>
                <w:szCs w:val="21"/>
                <w:highlight w:val="none"/>
                <w:lang w:eastAsia="zh-CN"/>
              </w:rPr>
              <w:t>心理中心办公室</w:t>
            </w:r>
            <w:r>
              <w:rPr>
                <w:rFonts w:ascii="Times New Roman" w:hAnsi="Times New Roman"/>
                <w:sz w:val="21"/>
                <w:szCs w:val="21"/>
                <w:highlight w:val="none"/>
              </w:rPr>
              <w:t>；</w:t>
            </w:r>
          </w:p>
          <w:p>
            <w:pPr>
              <w:spacing w:line="240" w:lineRule="atLeast"/>
              <w:rPr>
                <w:rFonts w:ascii="Times New Roman" w:hAnsi="Times New Roman"/>
                <w:sz w:val="21"/>
                <w:szCs w:val="21"/>
                <w:highlight w:val="none"/>
              </w:rPr>
            </w:pPr>
            <w:r>
              <w:rPr>
                <w:rFonts w:ascii="Times New Roman" w:hAnsi="Times New Roman"/>
                <w:sz w:val="21"/>
                <w:szCs w:val="21"/>
                <w:highlight w:val="none"/>
              </w:rPr>
              <w:t>地址：淮安市枚乘东路4号，</w:t>
            </w:r>
            <w:r>
              <w:rPr>
                <w:rFonts w:hint="eastAsia" w:ascii="Times New Roman" w:hAnsi="Times New Roman"/>
                <w:sz w:val="21"/>
                <w:szCs w:val="21"/>
                <w:highlight w:val="none"/>
                <w:lang w:eastAsia="zh-CN"/>
              </w:rPr>
              <w:t>教学楼</w:t>
            </w:r>
            <w:r>
              <w:rPr>
                <w:rFonts w:hint="eastAsia" w:ascii="Times New Roman" w:hAnsi="Times New Roman"/>
                <w:sz w:val="21"/>
                <w:szCs w:val="21"/>
                <w:highlight w:val="none"/>
                <w:lang w:val="en-US" w:eastAsia="zh-CN"/>
              </w:rPr>
              <w:t>A103</w:t>
            </w:r>
          </w:p>
          <w:p>
            <w:pPr>
              <w:spacing w:line="240" w:lineRule="atLeast"/>
              <w:rPr>
                <w:rFonts w:ascii="Times New Roman" w:hAnsi="Times New Roman"/>
                <w:sz w:val="21"/>
                <w:szCs w:val="21"/>
                <w:highlight w:val="none"/>
              </w:rPr>
            </w:pPr>
            <w:r>
              <w:rPr>
                <w:rFonts w:ascii="Times New Roman" w:hAnsi="Times New Roman"/>
                <w:sz w:val="21"/>
                <w:szCs w:val="21"/>
                <w:highlight w:val="none"/>
              </w:rPr>
              <w:t>递交截止时间：202</w:t>
            </w:r>
            <w:r>
              <w:rPr>
                <w:rFonts w:hint="eastAsia" w:ascii="Times New Roman" w:hAnsi="Times New Roman"/>
                <w:sz w:val="21"/>
                <w:szCs w:val="21"/>
                <w:highlight w:val="none"/>
              </w:rPr>
              <w:t>1</w:t>
            </w:r>
            <w:r>
              <w:rPr>
                <w:rFonts w:ascii="Times New Roman" w:hAnsi="Times New Roman"/>
                <w:sz w:val="21"/>
                <w:szCs w:val="21"/>
                <w:highlight w:val="none"/>
              </w:rPr>
              <w:t>年</w:t>
            </w:r>
            <w:r>
              <w:rPr>
                <w:rFonts w:hint="eastAsia" w:ascii="Times New Roman" w:hAnsi="Times New Roman"/>
                <w:sz w:val="21"/>
                <w:szCs w:val="21"/>
                <w:highlight w:val="none"/>
              </w:rPr>
              <w:t>5</w:t>
            </w:r>
            <w:r>
              <w:rPr>
                <w:rFonts w:ascii="Times New Roman" w:hAnsi="Times New Roman"/>
                <w:sz w:val="21"/>
                <w:szCs w:val="21"/>
                <w:highlight w:val="none"/>
              </w:rPr>
              <w:t>月</w:t>
            </w:r>
            <w:r>
              <w:rPr>
                <w:rFonts w:hint="eastAsia" w:ascii="Times New Roman" w:hAnsi="Times New Roman"/>
                <w:sz w:val="21"/>
                <w:szCs w:val="21"/>
                <w:highlight w:val="none"/>
                <w:lang w:val="en-US" w:eastAsia="zh-CN"/>
              </w:rPr>
              <w:t>28</w:t>
            </w:r>
            <w:r>
              <w:rPr>
                <w:rFonts w:ascii="Times New Roman" w:hAnsi="Times New Roman"/>
                <w:sz w:val="21"/>
                <w:szCs w:val="21"/>
                <w:highlight w:val="none"/>
              </w:rPr>
              <w:t>日</w:t>
            </w:r>
            <w:r>
              <w:rPr>
                <w:rFonts w:hint="eastAsia" w:ascii="Times New Roman" w:hAnsi="Times New Roman"/>
                <w:sz w:val="21"/>
                <w:szCs w:val="21"/>
                <w:highlight w:val="none"/>
              </w:rPr>
              <w:t>上</w:t>
            </w:r>
            <w:r>
              <w:rPr>
                <w:rFonts w:ascii="Times New Roman" w:hAnsi="Times New Roman"/>
                <w:sz w:val="21"/>
                <w:szCs w:val="21"/>
                <w:highlight w:val="none"/>
              </w:rPr>
              <w:t>午10：</w:t>
            </w:r>
            <w:r>
              <w:rPr>
                <w:rFonts w:hint="eastAsia" w:ascii="Times New Roman" w:hAnsi="Times New Roman"/>
                <w:sz w:val="21"/>
                <w:szCs w:val="21"/>
                <w:highlight w:val="none"/>
                <w:lang w:val="en-US" w:eastAsia="zh-CN"/>
              </w:rPr>
              <w:t>0</w:t>
            </w:r>
            <w:r>
              <w:rPr>
                <w:rFonts w:ascii="Times New Roman" w:hAnsi="Times New Roman"/>
                <w:sz w:val="21"/>
                <w:szCs w:val="21"/>
                <w:highlight w:val="none"/>
              </w:rPr>
              <w:t>0分（北京时间）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Align w:val="center"/>
          </w:tcPr>
          <w:p>
            <w:pPr>
              <w:spacing w:line="240" w:lineRule="atLeast"/>
              <w:jc w:val="center"/>
              <w:rPr>
                <w:rFonts w:ascii="Times New Roman" w:hAnsi="Times New Roman"/>
                <w:sz w:val="21"/>
                <w:szCs w:val="21"/>
                <w:highlight w:val="none"/>
              </w:rPr>
            </w:pPr>
            <w:r>
              <w:rPr>
                <w:rFonts w:ascii="Times New Roman" w:hAnsi="Times New Roman"/>
                <w:sz w:val="21"/>
                <w:szCs w:val="21"/>
                <w:highlight w:val="none"/>
              </w:rPr>
              <w:t>33</w:t>
            </w:r>
          </w:p>
        </w:tc>
        <w:tc>
          <w:tcPr>
            <w:tcW w:w="1986" w:type="dxa"/>
            <w:vAlign w:val="center"/>
          </w:tcPr>
          <w:p>
            <w:pPr>
              <w:spacing w:line="240" w:lineRule="atLeast"/>
              <w:jc w:val="center"/>
              <w:rPr>
                <w:rFonts w:ascii="Times New Roman" w:hAnsi="Times New Roman"/>
                <w:sz w:val="21"/>
                <w:szCs w:val="21"/>
                <w:highlight w:val="none"/>
              </w:rPr>
            </w:pPr>
            <w:r>
              <w:rPr>
                <w:rFonts w:ascii="Times New Roman" w:hAnsi="Times New Roman"/>
                <w:sz w:val="21"/>
                <w:szCs w:val="21"/>
                <w:highlight w:val="none"/>
              </w:rPr>
              <w:t>资格审查方式</w:t>
            </w:r>
          </w:p>
        </w:tc>
        <w:tc>
          <w:tcPr>
            <w:tcW w:w="7086" w:type="dxa"/>
            <w:vAlign w:val="center"/>
          </w:tcPr>
          <w:p>
            <w:pPr>
              <w:spacing w:line="240" w:lineRule="atLeast"/>
              <w:rPr>
                <w:rFonts w:ascii="Times New Roman" w:hAnsi="Times New Roman"/>
                <w:sz w:val="21"/>
                <w:szCs w:val="21"/>
                <w:highlight w:val="none"/>
              </w:rPr>
            </w:pPr>
            <w:r>
              <w:rPr>
                <w:rFonts w:ascii="Times New Roman" w:hAnsi="Times New Roman"/>
                <w:sz w:val="21"/>
                <w:szCs w:val="21"/>
                <w:highlight w:val="none"/>
              </w:rPr>
              <w:t>资格后审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Align w:val="center"/>
          </w:tcPr>
          <w:p>
            <w:pPr>
              <w:spacing w:line="240" w:lineRule="atLeast"/>
              <w:jc w:val="center"/>
              <w:rPr>
                <w:rFonts w:ascii="Times New Roman" w:hAnsi="Times New Roman"/>
                <w:sz w:val="21"/>
                <w:szCs w:val="21"/>
                <w:highlight w:val="none"/>
              </w:rPr>
            </w:pPr>
            <w:r>
              <w:rPr>
                <w:rFonts w:ascii="Times New Roman" w:hAnsi="Times New Roman"/>
                <w:sz w:val="21"/>
                <w:szCs w:val="21"/>
                <w:highlight w:val="none"/>
              </w:rPr>
              <w:t>39</w:t>
            </w:r>
          </w:p>
        </w:tc>
        <w:tc>
          <w:tcPr>
            <w:tcW w:w="1986" w:type="dxa"/>
            <w:vAlign w:val="center"/>
          </w:tcPr>
          <w:p>
            <w:pPr>
              <w:spacing w:line="240" w:lineRule="atLeast"/>
              <w:jc w:val="center"/>
              <w:rPr>
                <w:rFonts w:ascii="Times New Roman" w:hAnsi="Times New Roman"/>
                <w:sz w:val="21"/>
                <w:szCs w:val="21"/>
                <w:highlight w:val="none"/>
              </w:rPr>
            </w:pPr>
            <w:r>
              <w:rPr>
                <w:rFonts w:ascii="Times New Roman" w:hAnsi="Times New Roman"/>
                <w:sz w:val="21"/>
                <w:szCs w:val="21"/>
                <w:highlight w:val="none"/>
              </w:rPr>
              <w:t>其它要求</w:t>
            </w:r>
          </w:p>
        </w:tc>
        <w:tc>
          <w:tcPr>
            <w:tcW w:w="7086" w:type="dxa"/>
            <w:vAlign w:val="center"/>
          </w:tcPr>
          <w:p>
            <w:pPr>
              <w:spacing w:line="240" w:lineRule="atLeast"/>
              <w:rPr>
                <w:rFonts w:ascii="Times New Roman" w:hAnsi="Times New Roman"/>
                <w:sz w:val="21"/>
                <w:szCs w:val="21"/>
                <w:highlight w:val="none"/>
              </w:rPr>
            </w:pPr>
            <w:r>
              <w:rPr>
                <w:rFonts w:ascii="Times New Roman" w:hAnsi="Times New Roman"/>
                <w:b/>
                <w:sz w:val="21"/>
                <w:szCs w:val="21"/>
                <w:highlight w:val="none"/>
              </w:rPr>
              <w:t>最后磋商报价：</w:t>
            </w:r>
            <w:r>
              <w:rPr>
                <w:rFonts w:ascii="Times New Roman" w:hAnsi="Times New Roman"/>
                <w:sz w:val="21"/>
                <w:szCs w:val="21"/>
                <w:highlight w:val="none"/>
              </w:rPr>
              <w:t>二次报价。响应文件中的报价为一次报价，</w:t>
            </w:r>
            <w:r>
              <w:rPr>
                <w:rFonts w:ascii="Times New Roman" w:hAnsi="Times New Roman"/>
                <w:b/>
                <w:sz w:val="21"/>
                <w:szCs w:val="21"/>
                <w:highlight w:val="none"/>
              </w:rPr>
              <w:t>第二次报价即为最后磋商报价。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Align w:val="center"/>
          </w:tcPr>
          <w:p>
            <w:pPr>
              <w:spacing w:line="240" w:lineRule="atLeast"/>
              <w:jc w:val="center"/>
              <w:rPr>
                <w:rFonts w:ascii="Times New Roman" w:hAnsi="Times New Roman"/>
                <w:sz w:val="21"/>
                <w:szCs w:val="21"/>
                <w:highlight w:val="none"/>
              </w:rPr>
            </w:pPr>
            <w:r>
              <w:rPr>
                <w:rFonts w:ascii="Times New Roman" w:hAnsi="Times New Roman"/>
                <w:sz w:val="21"/>
                <w:szCs w:val="21"/>
                <w:highlight w:val="none"/>
              </w:rPr>
              <w:t>40</w:t>
            </w:r>
          </w:p>
        </w:tc>
        <w:tc>
          <w:tcPr>
            <w:tcW w:w="1986" w:type="dxa"/>
            <w:vAlign w:val="center"/>
          </w:tcPr>
          <w:p>
            <w:pPr>
              <w:spacing w:line="240" w:lineRule="atLeast"/>
              <w:jc w:val="center"/>
              <w:rPr>
                <w:rFonts w:ascii="Times New Roman" w:hAnsi="Times New Roman"/>
                <w:sz w:val="21"/>
                <w:szCs w:val="21"/>
                <w:highlight w:val="none"/>
              </w:rPr>
            </w:pPr>
            <w:r>
              <w:rPr>
                <w:rFonts w:ascii="Times New Roman" w:hAnsi="Times New Roman"/>
                <w:sz w:val="21"/>
                <w:szCs w:val="21"/>
                <w:highlight w:val="none"/>
              </w:rPr>
              <w:t>疫情防控期间现场注意事项说明</w:t>
            </w:r>
          </w:p>
          <w:p>
            <w:pPr>
              <w:spacing w:line="240" w:lineRule="atLeast"/>
              <w:jc w:val="center"/>
              <w:rPr>
                <w:rFonts w:ascii="Times New Roman" w:hAnsi="Times New Roman"/>
                <w:sz w:val="21"/>
                <w:szCs w:val="21"/>
                <w:highlight w:val="none"/>
              </w:rPr>
            </w:pPr>
          </w:p>
        </w:tc>
        <w:tc>
          <w:tcPr>
            <w:tcW w:w="7086" w:type="dxa"/>
            <w:vAlign w:val="center"/>
          </w:tcPr>
          <w:p>
            <w:pPr>
              <w:spacing w:line="240" w:lineRule="atLeast"/>
              <w:rPr>
                <w:rFonts w:ascii="Times New Roman" w:hAnsi="Times New Roman"/>
                <w:sz w:val="21"/>
                <w:szCs w:val="21"/>
                <w:highlight w:val="none"/>
              </w:rPr>
            </w:pPr>
            <w:r>
              <w:rPr>
                <w:rFonts w:ascii="Times New Roman" w:hAnsi="Times New Roman"/>
                <w:sz w:val="21"/>
                <w:szCs w:val="21"/>
                <w:highlight w:val="none"/>
              </w:rPr>
              <w:t>1）参加本项目的响应单位，每家仅能派一名授权代表参加，该授权代表必须携带身份证原件、委托书原件到达现场（未提供者原件者不得进入现场），并供现场核验，同时配合做好相关询问记录。未提供或提供不全的视为放弃投标。</w:t>
            </w:r>
          </w:p>
          <w:p>
            <w:pPr>
              <w:spacing w:line="240" w:lineRule="atLeast"/>
              <w:rPr>
                <w:rFonts w:ascii="Times New Roman" w:hAnsi="Times New Roman"/>
                <w:sz w:val="21"/>
                <w:szCs w:val="21"/>
                <w:highlight w:val="none"/>
              </w:rPr>
            </w:pPr>
            <w:r>
              <w:rPr>
                <w:rFonts w:ascii="Times New Roman" w:hAnsi="Times New Roman"/>
                <w:sz w:val="21"/>
                <w:szCs w:val="21"/>
                <w:highlight w:val="none"/>
              </w:rPr>
              <w:t>2）各响应单位应切实履行疫情防控责任，所派人员应为无疫情接触史、来自或途经湖北等重点疫区入县（返县）隔离已满14天、身体健康且符合防控要求，因把关不严造成后果的，将上报有关部门追究责任。</w:t>
            </w:r>
          </w:p>
          <w:p>
            <w:pPr>
              <w:spacing w:line="240" w:lineRule="atLeast"/>
              <w:rPr>
                <w:rFonts w:ascii="Times New Roman" w:hAnsi="Times New Roman"/>
                <w:sz w:val="21"/>
                <w:szCs w:val="21"/>
                <w:highlight w:val="none"/>
              </w:rPr>
            </w:pPr>
            <w:r>
              <w:rPr>
                <w:rFonts w:ascii="Times New Roman" w:hAnsi="Times New Roman"/>
                <w:sz w:val="21"/>
                <w:szCs w:val="21"/>
                <w:highlight w:val="none"/>
              </w:rPr>
              <w:t>3）因进入现场需进行体温检测、身份核验、扫码等，请各授权代表提前到达。因预留时间不足、未佩戴口罩或体温异常等导致的后果，由响应单位自行承担。</w:t>
            </w:r>
          </w:p>
          <w:p>
            <w:pPr>
              <w:spacing w:line="240" w:lineRule="atLeast"/>
              <w:rPr>
                <w:rFonts w:ascii="Times New Roman" w:hAnsi="Times New Roman"/>
                <w:sz w:val="21"/>
                <w:szCs w:val="21"/>
                <w:highlight w:val="none"/>
              </w:rPr>
            </w:pPr>
            <w:r>
              <w:rPr>
                <w:rFonts w:ascii="Times New Roman" w:hAnsi="Times New Roman"/>
                <w:sz w:val="21"/>
                <w:szCs w:val="21"/>
                <w:highlight w:val="none"/>
              </w:rPr>
              <w:t>4）进入现场应全程佩戴口罩。进入现场时请自觉接受体温检测，进入会议室时请自觉接受身份核验，体温检测正常（﹤37.3°）</w:t>
            </w:r>
          </w:p>
          <w:p>
            <w:pPr>
              <w:spacing w:line="240" w:lineRule="atLeast"/>
              <w:rPr>
                <w:rFonts w:ascii="Times New Roman" w:hAnsi="Times New Roman"/>
                <w:sz w:val="21"/>
                <w:szCs w:val="21"/>
                <w:highlight w:val="none"/>
              </w:rPr>
            </w:pPr>
            <w:r>
              <w:rPr>
                <w:rFonts w:ascii="Times New Roman" w:hAnsi="Times New Roman"/>
                <w:sz w:val="21"/>
                <w:szCs w:val="21"/>
                <w:highlight w:val="none"/>
              </w:rPr>
              <w:t>5）对有发热、咳嗽等症状以及不符合疫情防控要求的人员，谢绝进入现场。</w:t>
            </w:r>
          </w:p>
          <w:p>
            <w:pPr>
              <w:spacing w:line="240" w:lineRule="atLeast"/>
              <w:rPr>
                <w:rFonts w:ascii="Times New Roman" w:hAnsi="Times New Roman"/>
                <w:sz w:val="21"/>
                <w:szCs w:val="21"/>
                <w:highlight w:val="none"/>
              </w:rPr>
            </w:pPr>
            <w:r>
              <w:rPr>
                <w:rFonts w:ascii="Times New Roman" w:hAnsi="Times New Roman"/>
                <w:sz w:val="21"/>
                <w:szCs w:val="21"/>
                <w:highlight w:val="none"/>
              </w:rPr>
              <w:t>6）进入现场的人员应保持适当的间隔距离，排队等候、就座时应间隔1米以上。注重个人卫生防护，减少触摸扶手、门把等易污染部位和物品，会后应尽快离开，在大楼内不聚集、不攀谈、不逗留。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7" w:hRule="atLeast"/>
          <w:jc w:val="center"/>
        </w:trPr>
        <w:tc>
          <w:tcPr>
            <w:tcW w:w="851" w:type="dxa"/>
            <w:vAlign w:val="center"/>
          </w:tcPr>
          <w:p>
            <w:pPr>
              <w:spacing w:line="240" w:lineRule="atLeast"/>
              <w:jc w:val="center"/>
              <w:rPr>
                <w:rFonts w:ascii="Times New Roman" w:hAnsi="Times New Roman"/>
                <w:sz w:val="21"/>
                <w:szCs w:val="21"/>
                <w:highlight w:val="none"/>
              </w:rPr>
            </w:pPr>
            <w:r>
              <w:rPr>
                <w:rFonts w:ascii="Times New Roman" w:hAnsi="Times New Roman"/>
                <w:sz w:val="21"/>
                <w:szCs w:val="21"/>
                <w:highlight w:val="none"/>
              </w:rPr>
              <w:t>41</w:t>
            </w:r>
          </w:p>
        </w:tc>
        <w:tc>
          <w:tcPr>
            <w:tcW w:w="1986" w:type="dxa"/>
            <w:vAlign w:val="center"/>
          </w:tcPr>
          <w:p>
            <w:pPr>
              <w:spacing w:line="240" w:lineRule="atLeast"/>
              <w:jc w:val="center"/>
              <w:rPr>
                <w:rFonts w:ascii="Times New Roman" w:hAnsi="Times New Roman"/>
                <w:sz w:val="21"/>
                <w:szCs w:val="21"/>
                <w:highlight w:val="none"/>
              </w:rPr>
            </w:pPr>
            <w:r>
              <w:rPr>
                <w:rFonts w:ascii="Times New Roman" w:hAnsi="Times New Roman"/>
                <w:sz w:val="21"/>
                <w:szCs w:val="21"/>
                <w:highlight w:val="none"/>
              </w:rPr>
              <w:t>付款方式</w:t>
            </w:r>
          </w:p>
        </w:tc>
        <w:tc>
          <w:tcPr>
            <w:tcW w:w="7086" w:type="dxa"/>
            <w:vAlign w:val="center"/>
          </w:tcPr>
          <w:p>
            <w:pPr>
              <w:spacing w:line="240" w:lineRule="atLeast"/>
              <w:rPr>
                <w:rFonts w:ascii="Times New Roman" w:hAnsi="Times New Roman"/>
                <w:sz w:val="21"/>
                <w:szCs w:val="21"/>
                <w:highlight w:val="none"/>
              </w:rPr>
            </w:pPr>
            <w:r>
              <w:rPr>
                <w:rFonts w:ascii="Times New Roman" w:hAnsi="Times New Roman"/>
                <w:sz w:val="21"/>
                <w:szCs w:val="21"/>
                <w:highlight w:val="none"/>
              </w:rPr>
              <w:t>本次设计预算限价为人民币</w:t>
            </w:r>
            <w:r>
              <w:rPr>
                <w:rFonts w:hint="eastAsia" w:ascii="Times New Roman" w:hAnsi="Times New Roman"/>
                <w:sz w:val="21"/>
                <w:szCs w:val="21"/>
                <w:highlight w:val="none"/>
              </w:rPr>
              <w:t>3</w:t>
            </w:r>
            <w:r>
              <w:rPr>
                <w:rFonts w:ascii="Times New Roman" w:hAnsi="Times New Roman"/>
                <w:sz w:val="21"/>
                <w:szCs w:val="21"/>
                <w:highlight w:val="none"/>
              </w:rPr>
              <w:t>万元整，超出本报价的将视为无效标。本项目设计费用将由后期招标确定的施工（供货）方分两次支付，施工（供货）方与招标人签订合同前，支付本次中标设计费的70%；施工（供货）方项目验收后7日内，支付本次中标设计费的30%。</w:t>
            </w:r>
          </w:p>
          <w:p>
            <w:pPr>
              <w:spacing w:line="240" w:lineRule="atLeast"/>
              <w:rPr>
                <w:rFonts w:ascii="Times New Roman" w:hAnsi="Times New Roman"/>
                <w:sz w:val="21"/>
                <w:szCs w:val="21"/>
                <w:highlight w:val="none"/>
              </w:rPr>
            </w:pPr>
            <w:r>
              <w:rPr>
                <w:rFonts w:ascii="Times New Roman" w:hAnsi="Times New Roman"/>
                <w:sz w:val="21"/>
                <w:szCs w:val="21"/>
                <w:highlight w:val="none"/>
              </w:rPr>
              <w:t>招标人负责监督双方责任工作的执行，不参与双方合同签订过程。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23" w:type="dxa"/>
            <w:gridSpan w:val="3"/>
            <w:vAlign w:val="center"/>
          </w:tcPr>
          <w:p>
            <w:pPr>
              <w:spacing w:line="240" w:lineRule="atLeast"/>
              <w:rPr>
                <w:rFonts w:ascii="Times New Roman" w:hAnsi="Times New Roman"/>
                <w:sz w:val="21"/>
                <w:szCs w:val="21"/>
                <w:highlight w:val="none"/>
              </w:rPr>
            </w:pPr>
            <w:r>
              <w:rPr>
                <w:rFonts w:ascii="Times New Roman" w:hAnsi="Times New Roman"/>
                <w:sz w:val="21"/>
                <w:szCs w:val="21"/>
                <w:highlight w:val="none"/>
              </w:rPr>
              <w:t>供应商对政府采购活动事项有疑问的，可以提出询问；</w:t>
            </w:r>
          </w:p>
          <w:p>
            <w:pPr>
              <w:spacing w:line="240" w:lineRule="atLeast"/>
              <w:rPr>
                <w:rFonts w:ascii="Times New Roman" w:hAnsi="Times New Roman"/>
                <w:sz w:val="21"/>
                <w:szCs w:val="21"/>
                <w:highlight w:val="none"/>
              </w:rPr>
            </w:pPr>
            <w:r>
              <w:rPr>
                <w:rFonts w:ascii="Times New Roman" w:hAnsi="Times New Roman"/>
                <w:sz w:val="21"/>
                <w:szCs w:val="21"/>
                <w:highlight w:val="none"/>
              </w:rPr>
              <w:t>供应商认为采购文件、采购过程、中标或者成交结果使自己的权益受到损害的，可以在知道或者应知权益受到损害之日起7个工作日内，提出质疑。</w:t>
            </w:r>
          </w:p>
          <w:p>
            <w:pPr>
              <w:spacing w:line="240" w:lineRule="atLeast"/>
              <w:rPr>
                <w:rFonts w:ascii="Times New Roman" w:hAnsi="Times New Roman"/>
                <w:sz w:val="21"/>
                <w:szCs w:val="21"/>
                <w:highlight w:val="none"/>
              </w:rPr>
            </w:pPr>
            <w:r>
              <w:rPr>
                <w:rFonts w:ascii="Times New Roman" w:hAnsi="Times New Roman"/>
                <w:sz w:val="21"/>
                <w:szCs w:val="21"/>
                <w:highlight w:val="none"/>
              </w:rPr>
              <w:t>1、接收质疑函的方式：供应商应提交书面质疑函，供应商应在法定质疑期内一次性提出针对同一采购程序环节的质疑。</w:t>
            </w:r>
          </w:p>
          <w:p>
            <w:pPr>
              <w:spacing w:line="240" w:lineRule="atLeast"/>
              <w:rPr>
                <w:rFonts w:ascii="Times New Roman" w:hAnsi="Times New Roman"/>
                <w:sz w:val="21"/>
                <w:szCs w:val="21"/>
                <w:highlight w:val="none"/>
              </w:rPr>
            </w:pPr>
            <w:r>
              <w:rPr>
                <w:rFonts w:ascii="Times New Roman" w:hAnsi="Times New Roman"/>
                <w:sz w:val="21"/>
                <w:szCs w:val="21"/>
                <w:highlight w:val="none"/>
              </w:rPr>
              <w:t>2、供应商提出质疑应当提交质疑函和必要的证明材料。</w:t>
            </w:r>
          </w:p>
          <w:p>
            <w:pPr>
              <w:spacing w:line="240" w:lineRule="atLeast"/>
              <w:rPr>
                <w:rFonts w:ascii="Times New Roman" w:hAnsi="Times New Roman"/>
                <w:sz w:val="21"/>
                <w:szCs w:val="21"/>
                <w:highlight w:val="none"/>
              </w:rPr>
            </w:pPr>
            <w:r>
              <w:rPr>
                <w:rFonts w:ascii="Times New Roman" w:hAnsi="Times New Roman"/>
                <w:sz w:val="21"/>
                <w:szCs w:val="21"/>
                <w:highlight w:val="none"/>
              </w:rPr>
              <w:t>质疑函应当包括下列内容：</w:t>
            </w:r>
          </w:p>
          <w:p>
            <w:pPr>
              <w:spacing w:line="240" w:lineRule="atLeast"/>
              <w:rPr>
                <w:rFonts w:ascii="Times New Roman" w:hAnsi="Times New Roman"/>
                <w:sz w:val="21"/>
                <w:szCs w:val="21"/>
                <w:highlight w:val="none"/>
              </w:rPr>
            </w:pPr>
            <w:r>
              <w:rPr>
                <w:rFonts w:ascii="Times New Roman" w:hAnsi="Times New Roman"/>
                <w:sz w:val="21"/>
                <w:szCs w:val="21"/>
                <w:highlight w:val="none"/>
              </w:rPr>
              <w:t>2.1供应商的姓名或者名称、地址、邮编、联系人及联系电话；</w:t>
            </w:r>
          </w:p>
          <w:p>
            <w:pPr>
              <w:spacing w:line="240" w:lineRule="atLeast"/>
              <w:rPr>
                <w:rFonts w:ascii="Times New Roman" w:hAnsi="Times New Roman"/>
                <w:sz w:val="21"/>
                <w:szCs w:val="21"/>
                <w:highlight w:val="none"/>
              </w:rPr>
            </w:pPr>
            <w:r>
              <w:rPr>
                <w:rFonts w:ascii="Times New Roman" w:hAnsi="Times New Roman"/>
                <w:sz w:val="21"/>
                <w:szCs w:val="21"/>
                <w:highlight w:val="none"/>
              </w:rPr>
              <w:t>2.2质疑项目的名称、</w:t>
            </w:r>
            <w:r>
              <w:rPr>
                <w:rFonts w:hint="eastAsia" w:ascii="Times New Roman" w:hAnsi="Times New Roman"/>
                <w:sz w:val="21"/>
                <w:szCs w:val="21"/>
                <w:highlight w:val="none"/>
                <w:lang w:eastAsia="zh-CN"/>
              </w:rPr>
              <w:t>编号</w:t>
            </w:r>
            <w:r>
              <w:rPr>
                <w:rFonts w:ascii="Times New Roman" w:hAnsi="Times New Roman"/>
                <w:sz w:val="21"/>
                <w:szCs w:val="21"/>
                <w:highlight w:val="none"/>
              </w:rPr>
              <w:t>；</w:t>
            </w:r>
          </w:p>
          <w:p>
            <w:pPr>
              <w:spacing w:line="240" w:lineRule="atLeast"/>
              <w:rPr>
                <w:rFonts w:ascii="Times New Roman" w:hAnsi="Times New Roman"/>
                <w:sz w:val="21"/>
                <w:szCs w:val="21"/>
                <w:highlight w:val="none"/>
              </w:rPr>
            </w:pPr>
            <w:r>
              <w:rPr>
                <w:rFonts w:ascii="Times New Roman" w:hAnsi="Times New Roman"/>
                <w:sz w:val="21"/>
                <w:szCs w:val="21"/>
                <w:highlight w:val="none"/>
              </w:rPr>
              <w:t>2.3具体、明确的质疑事项和与质疑事项相关的请求；</w:t>
            </w:r>
          </w:p>
          <w:p>
            <w:pPr>
              <w:spacing w:line="240" w:lineRule="atLeast"/>
              <w:rPr>
                <w:rFonts w:ascii="Times New Roman" w:hAnsi="Times New Roman"/>
                <w:sz w:val="21"/>
                <w:szCs w:val="21"/>
                <w:highlight w:val="none"/>
              </w:rPr>
            </w:pPr>
            <w:r>
              <w:rPr>
                <w:rFonts w:ascii="Times New Roman" w:hAnsi="Times New Roman"/>
                <w:sz w:val="21"/>
                <w:szCs w:val="21"/>
                <w:highlight w:val="none"/>
              </w:rPr>
              <w:t>2.4事实依据；</w:t>
            </w:r>
          </w:p>
          <w:p>
            <w:pPr>
              <w:spacing w:line="240" w:lineRule="atLeast"/>
              <w:rPr>
                <w:rFonts w:ascii="Times New Roman" w:hAnsi="Times New Roman"/>
                <w:sz w:val="21"/>
                <w:szCs w:val="21"/>
                <w:highlight w:val="none"/>
              </w:rPr>
            </w:pPr>
            <w:r>
              <w:rPr>
                <w:rFonts w:ascii="Times New Roman" w:hAnsi="Times New Roman"/>
                <w:sz w:val="21"/>
                <w:szCs w:val="21"/>
                <w:highlight w:val="none"/>
              </w:rPr>
              <w:t>2.5必要的法律依据；</w:t>
            </w:r>
          </w:p>
          <w:p>
            <w:pPr>
              <w:spacing w:line="240" w:lineRule="atLeast"/>
              <w:rPr>
                <w:rFonts w:ascii="Times New Roman" w:hAnsi="Times New Roman"/>
                <w:sz w:val="21"/>
                <w:szCs w:val="21"/>
                <w:highlight w:val="none"/>
              </w:rPr>
            </w:pPr>
            <w:r>
              <w:rPr>
                <w:rFonts w:ascii="Times New Roman" w:hAnsi="Times New Roman"/>
                <w:sz w:val="21"/>
                <w:szCs w:val="21"/>
                <w:highlight w:val="none"/>
              </w:rPr>
              <w:t>2.6提出质疑的日期。</w:t>
            </w:r>
          </w:p>
          <w:p>
            <w:pPr>
              <w:spacing w:line="240" w:lineRule="atLeast"/>
              <w:rPr>
                <w:rFonts w:ascii="Times New Roman" w:hAnsi="Times New Roman"/>
                <w:sz w:val="21"/>
                <w:szCs w:val="21"/>
                <w:highlight w:val="none"/>
              </w:rPr>
            </w:pPr>
            <w:r>
              <w:rPr>
                <w:rFonts w:ascii="Times New Roman" w:hAnsi="Times New Roman"/>
                <w:sz w:val="21"/>
                <w:szCs w:val="21"/>
                <w:highlight w:val="none"/>
              </w:rPr>
              <w:t>供应商为自然人的，质疑函应当由本人签字；供应商为法人或者其他组织的，质疑函应当由法定代表人、主要负责人，或者其授权代表签字或者盖章，并加盖公章。</w:t>
            </w:r>
          </w:p>
          <w:p>
            <w:pPr>
              <w:spacing w:line="240" w:lineRule="atLeast"/>
              <w:rPr>
                <w:rFonts w:ascii="Times New Roman" w:hAnsi="Times New Roman"/>
                <w:sz w:val="21"/>
                <w:szCs w:val="21"/>
                <w:highlight w:val="none"/>
              </w:rPr>
            </w:pPr>
            <w:r>
              <w:rPr>
                <w:rFonts w:ascii="Times New Roman" w:hAnsi="Times New Roman"/>
                <w:sz w:val="21"/>
                <w:szCs w:val="21"/>
                <w:highlight w:val="none"/>
              </w:rPr>
              <w:t>供应商委托代理人递交质疑函的，应提供法定代表人授权委托书和代理人身份证复印件。授权委托书应当载明代理人的姓名、授权事项、具体权限、期限和相关事项。供应商为自然人的，授权委托书应当由本人签字；供应商为法人或者其他组织的，授权委托书应当由法定代表人、主要负责人签字或者盖章，并加盖公章。</w:t>
            </w:r>
          </w:p>
          <w:p>
            <w:pPr>
              <w:spacing w:line="240" w:lineRule="atLeast"/>
              <w:rPr>
                <w:rFonts w:ascii="Times New Roman" w:hAnsi="Times New Roman"/>
                <w:sz w:val="21"/>
                <w:szCs w:val="21"/>
                <w:highlight w:val="none"/>
              </w:rPr>
            </w:pPr>
            <w:r>
              <w:rPr>
                <w:rFonts w:ascii="Times New Roman" w:hAnsi="Times New Roman"/>
                <w:sz w:val="21"/>
                <w:szCs w:val="21"/>
                <w:highlight w:val="none"/>
              </w:rPr>
              <w:t>3、联系部门：江苏食品药品职业技术学院招标办</w:t>
            </w:r>
          </w:p>
          <w:p>
            <w:pPr>
              <w:spacing w:line="240" w:lineRule="atLeast"/>
              <w:ind w:firstLine="315" w:firstLineChars="150"/>
              <w:rPr>
                <w:rFonts w:ascii="Times New Roman" w:hAnsi="Times New Roman"/>
                <w:sz w:val="21"/>
                <w:szCs w:val="21"/>
                <w:highlight w:val="none"/>
              </w:rPr>
            </w:pPr>
            <w:r>
              <w:rPr>
                <w:rFonts w:ascii="Times New Roman" w:hAnsi="Times New Roman"/>
                <w:sz w:val="21"/>
                <w:szCs w:val="21"/>
                <w:highlight w:val="none"/>
              </w:rPr>
              <w:t>联系人：</w:t>
            </w:r>
            <w:r>
              <w:rPr>
                <w:rFonts w:hint="eastAsia" w:ascii="Times New Roman" w:hAnsi="Times New Roman"/>
                <w:sz w:val="21"/>
                <w:szCs w:val="21"/>
                <w:highlight w:val="none"/>
              </w:rPr>
              <w:t>黄</w:t>
            </w:r>
            <w:r>
              <w:rPr>
                <w:rFonts w:ascii="Times New Roman" w:hAnsi="Times New Roman"/>
                <w:sz w:val="21"/>
                <w:szCs w:val="21"/>
                <w:highlight w:val="none"/>
              </w:rPr>
              <w:t>老师</w:t>
            </w:r>
          </w:p>
          <w:p>
            <w:pPr>
              <w:spacing w:line="240" w:lineRule="atLeast"/>
              <w:ind w:firstLine="315" w:firstLineChars="150"/>
              <w:rPr>
                <w:rFonts w:ascii="Times New Roman" w:hAnsi="Times New Roman"/>
                <w:sz w:val="21"/>
                <w:szCs w:val="21"/>
                <w:highlight w:val="none"/>
              </w:rPr>
            </w:pPr>
            <w:r>
              <w:rPr>
                <w:rFonts w:ascii="Times New Roman" w:hAnsi="Times New Roman"/>
                <w:sz w:val="21"/>
                <w:szCs w:val="21"/>
                <w:highlight w:val="none"/>
              </w:rPr>
              <w:t xml:space="preserve">联系电话：0517-87088128；         </w:t>
            </w:r>
          </w:p>
          <w:p>
            <w:pPr>
              <w:spacing w:line="240" w:lineRule="atLeast"/>
              <w:rPr>
                <w:rFonts w:ascii="Times New Roman" w:hAnsi="Times New Roman"/>
                <w:sz w:val="21"/>
                <w:szCs w:val="21"/>
                <w:highlight w:val="none"/>
              </w:rPr>
            </w:pPr>
            <w:r>
              <w:rPr>
                <w:rFonts w:ascii="Times New Roman" w:hAnsi="Times New Roman"/>
                <w:sz w:val="21"/>
                <w:szCs w:val="21"/>
                <w:highlight w:val="none"/>
              </w:rPr>
              <w:t>4、通讯地址：淮安市枚乘东路4号食品科技园东二楼205室</w:t>
            </w:r>
          </w:p>
        </w:tc>
      </w:tr>
    </w:tbl>
    <w:p>
      <w:pPr>
        <w:rPr>
          <w:rFonts w:ascii="Times New Roman" w:hAnsi="Times New Roman"/>
          <w:highlight w:val="none"/>
        </w:rPr>
      </w:pPr>
    </w:p>
    <w:p>
      <w:pPr>
        <w:rPr>
          <w:rFonts w:ascii="Times New Roman" w:hAnsi="Times New Roman"/>
          <w:highlight w:val="none"/>
        </w:rPr>
      </w:pPr>
      <w:r>
        <w:rPr>
          <w:rFonts w:ascii="Times New Roman" w:hAnsi="Times New Roman"/>
          <w:highlight w:val="none"/>
        </w:rPr>
        <w:br w:type="page"/>
      </w:r>
      <w:bookmarkStart w:id="265" w:name="_GoBack"/>
      <w:bookmarkEnd w:id="265"/>
    </w:p>
    <w:p>
      <w:pPr>
        <w:pStyle w:val="3"/>
        <w:rPr>
          <w:rFonts w:ascii="Times New Roman" w:hAnsi="Times New Roman"/>
          <w:highlight w:val="none"/>
        </w:rPr>
      </w:pPr>
      <w:r>
        <w:rPr>
          <w:rFonts w:ascii="Times New Roman" w:hAnsi="Times New Roman"/>
          <w:highlight w:val="none"/>
        </w:rPr>
        <w:t>二、</w:t>
      </w:r>
      <w:bookmarkStart w:id="8" w:name="_Toc436256500"/>
      <w:r>
        <w:rPr>
          <w:rFonts w:ascii="Times New Roman" w:hAnsi="Times New Roman"/>
          <w:highlight w:val="none"/>
        </w:rPr>
        <w:t>供应商须知</w:t>
      </w:r>
      <w:bookmarkEnd w:id="8"/>
    </w:p>
    <w:p>
      <w:pPr>
        <w:pStyle w:val="4"/>
        <w:numPr>
          <w:ilvl w:val="0"/>
          <w:numId w:val="0"/>
        </w:numPr>
        <w:ind w:left="720"/>
        <w:rPr>
          <w:rFonts w:ascii="Times New Roman" w:hAnsi="Times New Roman"/>
          <w:highlight w:val="none"/>
        </w:rPr>
      </w:pPr>
      <w:bookmarkStart w:id="9" w:name="_Toc436256501"/>
      <w:r>
        <w:rPr>
          <w:rFonts w:ascii="Times New Roman" w:hAnsi="Times New Roman"/>
          <w:highlight w:val="none"/>
        </w:rPr>
        <w:t>（一）总则</w:t>
      </w:r>
      <w:bookmarkEnd w:id="9"/>
    </w:p>
    <w:p>
      <w:pPr>
        <w:spacing w:before="60" w:after="60"/>
        <w:rPr>
          <w:rFonts w:ascii="Times New Roman" w:hAnsi="Times New Roman"/>
          <w:b/>
          <w:highlight w:val="none"/>
        </w:rPr>
      </w:pPr>
      <w:r>
        <w:rPr>
          <w:rFonts w:ascii="Times New Roman" w:hAnsi="Times New Roman"/>
          <w:b/>
          <w:highlight w:val="none"/>
        </w:rPr>
        <w:t>1、项目说明</w:t>
      </w:r>
    </w:p>
    <w:p>
      <w:pPr>
        <w:ind w:firstLine="480" w:firstLineChars="200"/>
        <w:rPr>
          <w:rFonts w:ascii="Times New Roman" w:hAnsi="Times New Roman"/>
          <w:highlight w:val="none"/>
        </w:rPr>
      </w:pPr>
      <w:r>
        <w:rPr>
          <w:rFonts w:ascii="Times New Roman" w:hAnsi="Times New Roman"/>
          <w:highlight w:val="none"/>
        </w:rPr>
        <w:t>1.1项目名称：见前附表。</w:t>
      </w:r>
    </w:p>
    <w:p>
      <w:pPr>
        <w:ind w:firstLine="480" w:firstLineChars="200"/>
        <w:rPr>
          <w:rFonts w:ascii="Times New Roman" w:hAnsi="Times New Roman"/>
          <w:highlight w:val="none"/>
        </w:rPr>
      </w:pPr>
      <w:r>
        <w:rPr>
          <w:rFonts w:ascii="Times New Roman" w:hAnsi="Times New Roman"/>
          <w:highlight w:val="none"/>
        </w:rPr>
        <w:t>1.2采购人：见前附表。</w:t>
      </w:r>
    </w:p>
    <w:p>
      <w:pPr>
        <w:ind w:firstLine="480" w:firstLineChars="200"/>
        <w:rPr>
          <w:rFonts w:ascii="Times New Roman" w:hAnsi="Times New Roman"/>
          <w:highlight w:val="none"/>
        </w:rPr>
      </w:pPr>
      <w:r>
        <w:rPr>
          <w:rFonts w:ascii="Times New Roman" w:hAnsi="Times New Roman"/>
          <w:highlight w:val="none"/>
        </w:rPr>
        <w:t>1.3项目内容：见前附表。</w:t>
      </w:r>
    </w:p>
    <w:p>
      <w:pPr>
        <w:spacing w:before="60" w:after="60"/>
        <w:rPr>
          <w:rFonts w:ascii="Times New Roman" w:hAnsi="Times New Roman"/>
          <w:b/>
          <w:highlight w:val="none"/>
        </w:rPr>
      </w:pPr>
      <w:r>
        <w:rPr>
          <w:rFonts w:ascii="Times New Roman" w:hAnsi="Times New Roman"/>
          <w:b/>
          <w:highlight w:val="none"/>
        </w:rPr>
        <w:t>2、采购范围</w:t>
      </w:r>
    </w:p>
    <w:p>
      <w:pPr>
        <w:adjustRightInd w:val="0"/>
        <w:ind w:firstLine="480" w:firstLineChars="200"/>
        <w:textAlignment w:val="baseline"/>
        <w:rPr>
          <w:rFonts w:ascii="Times New Roman" w:hAnsi="Times New Roman"/>
          <w:kern w:val="0"/>
          <w:szCs w:val="24"/>
          <w:highlight w:val="none"/>
        </w:rPr>
      </w:pPr>
      <w:r>
        <w:rPr>
          <w:rFonts w:ascii="Times New Roman" w:hAnsi="Times New Roman"/>
          <w:kern w:val="0"/>
          <w:szCs w:val="24"/>
          <w:highlight w:val="none"/>
        </w:rPr>
        <w:t>2.1本次采购范围：见前附表。</w:t>
      </w:r>
    </w:p>
    <w:p>
      <w:pPr>
        <w:spacing w:before="60" w:after="60"/>
        <w:rPr>
          <w:rFonts w:ascii="Times New Roman" w:hAnsi="Times New Roman"/>
          <w:b/>
          <w:highlight w:val="none"/>
        </w:rPr>
      </w:pPr>
      <w:r>
        <w:rPr>
          <w:rFonts w:ascii="Times New Roman" w:hAnsi="Times New Roman"/>
          <w:b/>
          <w:highlight w:val="none"/>
        </w:rPr>
        <w:t>3、资金来源、预算金额</w:t>
      </w:r>
    </w:p>
    <w:p>
      <w:pPr>
        <w:adjustRightInd w:val="0"/>
        <w:ind w:firstLine="480" w:firstLineChars="200"/>
        <w:textAlignment w:val="baseline"/>
        <w:rPr>
          <w:rFonts w:ascii="Times New Roman" w:hAnsi="Times New Roman"/>
          <w:kern w:val="0"/>
          <w:szCs w:val="24"/>
          <w:highlight w:val="none"/>
        </w:rPr>
      </w:pPr>
      <w:r>
        <w:rPr>
          <w:rFonts w:ascii="Times New Roman" w:hAnsi="Times New Roman"/>
          <w:kern w:val="0"/>
          <w:szCs w:val="24"/>
          <w:highlight w:val="none"/>
        </w:rPr>
        <w:t>3.1资金来源：见前附表。</w:t>
      </w:r>
    </w:p>
    <w:p>
      <w:pPr>
        <w:adjustRightInd w:val="0"/>
        <w:ind w:firstLine="480" w:firstLineChars="200"/>
        <w:textAlignment w:val="baseline"/>
        <w:rPr>
          <w:rFonts w:ascii="Times New Roman" w:hAnsi="Times New Roman"/>
          <w:kern w:val="0"/>
          <w:szCs w:val="24"/>
          <w:highlight w:val="none"/>
        </w:rPr>
      </w:pPr>
      <w:r>
        <w:rPr>
          <w:rFonts w:ascii="Times New Roman" w:hAnsi="Times New Roman"/>
          <w:kern w:val="0"/>
          <w:szCs w:val="24"/>
          <w:highlight w:val="none"/>
        </w:rPr>
        <w:t>3.2预算金额：人民币</w:t>
      </w:r>
      <w:r>
        <w:rPr>
          <w:rFonts w:hint="eastAsia" w:ascii="Times New Roman" w:hAnsi="Times New Roman"/>
          <w:kern w:val="0"/>
          <w:szCs w:val="24"/>
          <w:highlight w:val="none"/>
        </w:rPr>
        <w:t>3</w:t>
      </w:r>
      <w:r>
        <w:rPr>
          <w:rFonts w:ascii="Times New Roman" w:hAnsi="Times New Roman"/>
          <w:kern w:val="0"/>
          <w:szCs w:val="24"/>
          <w:highlight w:val="none"/>
        </w:rPr>
        <w:t>万元。</w:t>
      </w:r>
    </w:p>
    <w:p>
      <w:pPr>
        <w:spacing w:before="60" w:after="60"/>
        <w:rPr>
          <w:rFonts w:ascii="Times New Roman" w:hAnsi="Times New Roman"/>
          <w:b/>
          <w:highlight w:val="none"/>
        </w:rPr>
      </w:pPr>
      <w:r>
        <w:rPr>
          <w:rFonts w:ascii="Times New Roman" w:hAnsi="Times New Roman"/>
          <w:b/>
          <w:highlight w:val="none"/>
        </w:rPr>
        <w:t>4、合格的供应商</w:t>
      </w:r>
    </w:p>
    <w:p>
      <w:pPr>
        <w:adjustRightInd w:val="0"/>
        <w:ind w:firstLine="480" w:firstLineChars="200"/>
        <w:textAlignment w:val="baseline"/>
        <w:rPr>
          <w:rFonts w:ascii="Times New Roman" w:hAnsi="Times New Roman"/>
          <w:kern w:val="0"/>
          <w:szCs w:val="24"/>
          <w:highlight w:val="none"/>
        </w:rPr>
      </w:pPr>
      <w:r>
        <w:rPr>
          <w:rFonts w:ascii="Times New Roman" w:hAnsi="Times New Roman"/>
          <w:kern w:val="0"/>
          <w:szCs w:val="24"/>
          <w:highlight w:val="none"/>
        </w:rPr>
        <w:t>4.1供应商须具备资质：见前附表。</w:t>
      </w:r>
    </w:p>
    <w:p>
      <w:pPr>
        <w:spacing w:before="60" w:after="60"/>
        <w:rPr>
          <w:rFonts w:ascii="Times New Roman" w:hAnsi="Times New Roman"/>
          <w:b/>
          <w:highlight w:val="none"/>
        </w:rPr>
      </w:pPr>
      <w:r>
        <w:rPr>
          <w:rFonts w:ascii="Times New Roman" w:hAnsi="Times New Roman"/>
          <w:b/>
          <w:highlight w:val="none"/>
        </w:rPr>
        <w:t>5．采购方式</w:t>
      </w:r>
    </w:p>
    <w:p>
      <w:pPr>
        <w:adjustRightInd w:val="0"/>
        <w:ind w:firstLine="480" w:firstLineChars="200"/>
        <w:textAlignment w:val="baseline"/>
        <w:rPr>
          <w:rFonts w:ascii="Times New Roman" w:hAnsi="Times New Roman"/>
          <w:kern w:val="0"/>
          <w:szCs w:val="24"/>
          <w:highlight w:val="none"/>
        </w:rPr>
      </w:pPr>
      <w:r>
        <w:rPr>
          <w:rFonts w:ascii="Times New Roman" w:hAnsi="Times New Roman"/>
          <w:kern w:val="0"/>
          <w:szCs w:val="24"/>
          <w:highlight w:val="none"/>
        </w:rPr>
        <w:t>5.1．本采购项目按照《中华人民共和国政府采购法》等有关法律、行政法规和部门规章，通过竞争性磋商的方式，按竞争性磋商文件中规定的评审办法对供应商进行综合评价，择优选择服务单位。</w:t>
      </w:r>
    </w:p>
    <w:p>
      <w:pPr>
        <w:spacing w:before="60" w:after="60"/>
        <w:rPr>
          <w:rFonts w:ascii="Times New Roman" w:hAnsi="Times New Roman"/>
          <w:b/>
          <w:highlight w:val="none"/>
        </w:rPr>
      </w:pPr>
      <w:r>
        <w:rPr>
          <w:rFonts w:ascii="Times New Roman" w:hAnsi="Times New Roman"/>
          <w:b/>
          <w:highlight w:val="none"/>
        </w:rPr>
        <w:t>6．服务要求</w:t>
      </w:r>
    </w:p>
    <w:p>
      <w:pPr>
        <w:adjustRightInd w:val="0"/>
        <w:ind w:firstLine="480" w:firstLineChars="200"/>
        <w:textAlignment w:val="baseline"/>
        <w:rPr>
          <w:rFonts w:ascii="Times New Roman" w:hAnsi="Times New Roman"/>
          <w:kern w:val="0"/>
          <w:szCs w:val="24"/>
          <w:highlight w:val="none"/>
        </w:rPr>
      </w:pPr>
      <w:r>
        <w:rPr>
          <w:rFonts w:ascii="Times New Roman" w:hAnsi="Times New Roman"/>
          <w:kern w:val="0"/>
          <w:szCs w:val="24"/>
          <w:highlight w:val="none"/>
        </w:rPr>
        <w:t>6.1．本项目服务要求：供应商应承诺按照采购人规定的要求，在规定的时间内完成此项目。</w:t>
      </w:r>
    </w:p>
    <w:p>
      <w:pPr>
        <w:spacing w:before="60" w:after="60"/>
        <w:rPr>
          <w:rFonts w:ascii="Times New Roman" w:hAnsi="Times New Roman"/>
          <w:b/>
          <w:highlight w:val="none"/>
        </w:rPr>
      </w:pPr>
      <w:r>
        <w:rPr>
          <w:rFonts w:ascii="Times New Roman" w:hAnsi="Times New Roman"/>
          <w:b/>
          <w:highlight w:val="none"/>
        </w:rPr>
        <w:t>7、答疑</w:t>
      </w:r>
    </w:p>
    <w:p>
      <w:pPr>
        <w:ind w:firstLine="480" w:firstLineChars="200"/>
        <w:rPr>
          <w:rFonts w:ascii="Times New Roman" w:hAnsi="Times New Roman"/>
          <w:highlight w:val="none"/>
        </w:rPr>
      </w:pPr>
      <w:r>
        <w:rPr>
          <w:rFonts w:ascii="Times New Roman" w:hAnsi="Times New Roman"/>
          <w:highlight w:val="none"/>
        </w:rPr>
        <w:t>7.1供应商接到竞争性磋商文件后，请仔细阅读竞争性磋商文件的内容，供应商如发现任何疑问，请用A4纸张打印，并加盖单位公章以文字形式交到或以传真形式传真到采购单位。</w:t>
      </w:r>
    </w:p>
    <w:p>
      <w:pPr>
        <w:ind w:firstLine="480" w:firstLineChars="200"/>
        <w:rPr>
          <w:rFonts w:ascii="Times New Roman" w:hAnsi="Times New Roman"/>
          <w:highlight w:val="none"/>
        </w:rPr>
      </w:pPr>
      <w:r>
        <w:rPr>
          <w:rFonts w:ascii="Times New Roman" w:hAnsi="Times New Roman"/>
          <w:highlight w:val="none"/>
        </w:rPr>
        <w:t>7.2供应商提出的所有问题都应以书面的形式向采购人提出，采购人将以书面的形式回复，并发给所有供应商，回复中不含问题的来源。</w:t>
      </w:r>
    </w:p>
    <w:p>
      <w:pPr>
        <w:spacing w:before="60" w:after="60"/>
        <w:rPr>
          <w:rFonts w:ascii="Times New Roman" w:hAnsi="Times New Roman"/>
          <w:b/>
          <w:highlight w:val="none"/>
        </w:rPr>
      </w:pPr>
      <w:r>
        <w:rPr>
          <w:rFonts w:ascii="Times New Roman" w:hAnsi="Times New Roman"/>
          <w:b/>
          <w:highlight w:val="none"/>
        </w:rPr>
        <w:t>8、参与本次采购的费用</w:t>
      </w:r>
    </w:p>
    <w:p>
      <w:pPr>
        <w:ind w:firstLine="480" w:firstLineChars="200"/>
        <w:rPr>
          <w:rFonts w:ascii="Times New Roman" w:hAnsi="Times New Roman"/>
          <w:highlight w:val="none"/>
        </w:rPr>
      </w:pPr>
      <w:r>
        <w:rPr>
          <w:rFonts w:ascii="Times New Roman" w:hAnsi="Times New Roman"/>
          <w:highlight w:val="none"/>
        </w:rPr>
        <w:t>8.1供应商应承担其编制响应文件与递交响应文件所涉及的一切费用。不论成交结果如何，采购人在任何情况下无义务也无责任承担这些费用。</w:t>
      </w:r>
    </w:p>
    <w:p>
      <w:pPr>
        <w:pStyle w:val="4"/>
        <w:spacing w:before="120" w:beforeLines="50" w:after="120" w:afterLines="50"/>
        <w:rPr>
          <w:rFonts w:ascii="Times New Roman" w:hAnsi="Times New Roman"/>
          <w:kern w:val="0"/>
          <w:highlight w:val="none"/>
        </w:rPr>
      </w:pPr>
      <w:bookmarkStart w:id="10" w:name="_Toc436256502"/>
      <w:r>
        <w:rPr>
          <w:rFonts w:ascii="Times New Roman" w:hAnsi="Times New Roman"/>
          <w:kern w:val="0"/>
          <w:highlight w:val="none"/>
        </w:rPr>
        <w:t>（二）</w:t>
      </w:r>
      <w:bookmarkEnd w:id="10"/>
      <w:r>
        <w:rPr>
          <w:rFonts w:ascii="Times New Roman" w:hAnsi="Times New Roman"/>
          <w:kern w:val="0"/>
          <w:highlight w:val="none"/>
        </w:rPr>
        <w:t>竞争性磋商文件</w:t>
      </w:r>
    </w:p>
    <w:p>
      <w:pPr>
        <w:spacing w:before="60" w:after="60"/>
        <w:rPr>
          <w:rFonts w:ascii="Times New Roman" w:hAnsi="Times New Roman"/>
          <w:b/>
          <w:highlight w:val="none"/>
        </w:rPr>
      </w:pPr>
      <w:r>
        <w:rPr>
          <w:rFonts w:ascii="Times New Roman" w:hAnsi="Times New Roman"/>
          <w:b/>
          <w:highlight w:val="none"/>
        </w:rPr>
        <w:t>9、竞争性磋商文件的组成</w:t>
      </w:r>
    </w:p>
    <w:p>
      <w:pPr>
        <w:ind w:firstLine="480" w:firstLineChars="200"/>
        <w:rPr>
          <w:rFonts w:ascii="Times New Roman" w:hAnsi="Times New Roman"/>
          <w:highlight w:val="none"/>
        </w:rPr>
      </w:pPr>
      <w:r>
        <w:rPr>
          <w:rFonts w:ascii="Times New Roman" w:hAnsi="Times New Roman"/>
          <w:highlight w:val="none"/>
        </w:rPr>
        <w:t>9.1竞争性磋商文件除以下内容外，采购人在采购期间发出的答疑纪要和其它补充修改函件，均是竞争性磋商文件的组成部分，对供应商起约束作用。</w:t>
      </w:r>
    </w:p>
    <w:p>
      <w:pPr>
        <w:ind w:firstLine="480" w:firstLineChars="200"/>
        <w:rPr>
          <w:rFonts w:ascii="Times New Roman" w:hAnsi="Times New Roman"/>
          <w:highlight w:val="none"/>
        </w:rPr>
      </w:pPr>
      <w:r>
        <w:rPr>
          <w:rFonts w:ascii="Times New Roman" w:hAnsi="Times New Roman"/>
          <w:highlight w:val="none"/>
        </w:rPr>
        <w:t>竞争性磋商文件包括下列内容：</w:t>
      </w:r>
    </w:p>
    <w:p>
      <w:pPr>
        <w:ind w:firstLine="480" w:firstLineChars="200"/>
        <w:rPr>
          <w:rFonts w:ascii="Times New Roman" w:hAnsi="Times New Roman"/>
          <w:highlight w:val="none"/>
        </w:rPr>
      </w:pPr>
      <w:r>
        <w:rPr>
          <w:rFonts w:ascii="Times New Roman" w:hAnsi="Times New Roman"/>
          <w:highlight w:val="none"/>
        </w:rPr>
        <w:t>第一章 竞争性磋商邀请</w:t>
      </w:r>
      <w:r>
        <w:rPr>
          <w:rFonts w:ascii="Times New Roman" w:hAnsi="Times New Roman"/>
          <w:highlight w:val="none"/>
        </w:rPr>
        <w:tab/>
      </w:r>
    </w:p>
    <w:p>
      <w:pPr>
        <w:ind w:firstLine="480" w:firstLineChars="200"/>
        <w:rPr>
          <w:rFonts w:ascii="Times New Roman" w:hAnsi="Times New Roman"/>
          <w:highlight w:val="none"/>
        </w:rPr>
      </w:pPr>
      <w:r>
        <w:rPr>
          <w:rFonts w:ascii="Times New Roman" w:hAnsi="Times New Roman"/>
          <w:highlight w:val="none"/>
        </w:rPr>
        <w:t>第二章 供应商须知前附表</w:t>
      </w:r>
      <w:r>
        <w:rPr>
          <w:rFonts w:ascii="Times New Roman" w:hAnsi="Times New Roman"/>
          <w:highlight w:val="none"/>
        </w:rPr>
        <w:tab/>
      </w:r>
    </w:p>
    <w:p>
      <w:pPr>
        <w:ind w:firstLine="480" w:firstLineChars="200"/>
        <w:rPr>
          <w:rFonts w:ascii="Times New Roman" w:hAnsi="Times New Roman"/>
          <w:highlight w:val="none"/>
        </w:rPr>
      </w:pPr>
      <w:r>
        <w:rPr>
          <w:rFonts w:ascii="Times New Roman" w:hAnsi="Times New Roman"/>
          <w:highlight w:val="none"/>
        </w:rPr>
        <w:t>第三章 评审办法</w:t>
      </w:r>
      <w:r>
        <w:rPr>
          <w:rFonts w:ascii="Times New Roman" w:hAnsi="Times New Roman"/>
          <w:highlight w:val="none"/>
        </w:rPr>
        <w:tab/>
      </w:r>
    </w:p>
    <w:p>
      <w:pPr>
        <w:ind w:firstLine="480" w:firstLineChars="200"/>
        <w:rPr>
          <w:rFonts w:ascii="Times New Roman" w:hAnsi="Times New Roman"/>
          <w:highlight w:val="none"/>
        </w:rPr>
      </w:pPr>
      <w:r>
        <w:rPr>
          <w:rFonts w:ascii="Times New Roman" w:hAnsi="Times New Roman"/>
          <w:highlight w:val="none"/>
        </w:rPr>
        <w:t>第四章 项目需求</w:t>
      </w:r>
      <w:r>
        <w:rPr>
          <w:rFonts w:ascii="Times New Roman" w:hAnsi="Times New Roman"/>
          <w:color w:val="FF0000"/>
          <w:highlight w:val="none"/>
        </w:rPr>
        <w:tab/>
      </w:r>
    </w:p>
    <w:p>
      <w:pPr>
        <w:ind w:firstLine="480" w:firstLineChars="200"/>
        <w:rPr>
          <w:rFonts w:ascii="Times New Roman" w:hAnsi="Times New Roman"/>
          <w:highlight w:val="none"/>
        </w:rPr>
      </w:pPr>
      <w:r>
        <w:rPr>
          <w:rFonts w:ascii="Times New Roman" w:hAnsi="Times New Roman"/>
          <w:highlight w:val="none"/>
        </w:rPr>
        <w:t xml:space="preserve">第五章 </w:t>
      </w:r>
      <w:r>
        <w:rPr>
          <w:rFonts w:hint="eastAsia" w:ascii="Times New Roman" w:hAnsi="Times New Roman"/>
          <w:highlight w:val="none"/>
        </w:rPr>
        <w:t>合同</w:t>
      </w:r>
      <w:r>
        <w:rPr>
          <w:rFonts w:ascii="Times New Roman" w:hAnsi="Times New Roman"/>
          <w:highlight w:val="none"/>
        </w:rPr>
        <w:t>格式</w:t>
      </w:r>
    </w:p>
    <w:p>
      <w:pPr>
        <w:ind w:firstLine="480" w:firstLineChars="200"/>
        <w:rPr>
          <w:rFonts w:ascii="Times New Roman" w:hAnsi="Times New Roman"/>
          <w:highlight w:val="none"/>
        </w:rPr>
      </w:pPr>
      <w:r>
        <w:rPr>
          <w:rFonts w:ascii="Times New Roman" w:hAnsi="Times New Roman"/>
          <w:highlight w:val="none"/>
        </w:rPr>
        <w:t>第</w:t>
      </w:r>
      <w:r>
        <w:rPr>
          <w:rFonts w:hint="eastAsia" w:ascii="Times New Roman" w:hAnsi="Times New Roman"/>
          <w:highlight w:val="none"/>
        </w:rPr>
        <w:t>六</w:t>
      </w:r>
      <w:r>
        <w:rPr>
          <w:rFonts w:ascii="Times New Roman" w:hAnsi="Times New Roman"/>
          <w:highlight w:val="none"/>
        </w:rPr>
        <w:t>章 响应文件格式</w:t>
      </w:r>
    </w:p>
    <w:p>
      <w:pPr>
        <w:ind w:firstLine="480" w:firstLineChars="200"/>
        <w:rPr>
          <w:rFonts w:ascii="Times New Roman" w:hAnsi="Times New Roman"/>
          <w:highlight w:val="none"/>
        </w:rPr>
      </w:pPr>
      <w:r>
        <w:rPr>
          <w:rFonts w:ascii="Times New Roman" w:hAnsi="Times New Roman"/>
          <w:highlight w:val="none"/>
        </w:rPr>
        <w:t>9.2供应商购取竞争性磋商文件后，应仔细检查竞争性磋商文件的所有内容，如有残缺应在领到竞争性磋商文件后24小时内向采购人提出，否则，由此引起的损失自负；供应商同时应认真审阅竞争性磋商文件中所有的事项、格式、条款和规范要求等，如果供应商的响应文件没有按照竞争性磋商文件要求提交全部资料或者响应文件没有对竞争性磋商文件做出实质性响应，其风险应由供应商自行承担，并根据有关规定，其报价有可能被拒绝。</w:t>
      </w:r>
    </w:p>
    <w:p>
      <w:pPr>
        <w:spacing w:before="60" w:after="60"/>
        <w:rPr>
          <w:rFonts w:ascii="Times New Roman" w:hAnsi="Times New Roman"/>
          <w:b/>
          <w:highlight w:val="none"/>
        </w:rPr>
      </w:pPr>
      <w:bookmarkStart w:id="11" w:name="_Toc389620172"/>
      <w:bookmarkStart w:id="12" w:name="_Toc385992333"/>
      <w:bookmarkStart w:id="13" w:name="_Toc184043020"/>
      <w:bookmarkStart w:id="14" w:name="_Toc70687147"/>
      <w:r>
        <w:rPr>
          <w:rFonts w:ascii="Times New Roman" w:hAnsi="Times New Roman"/>
          <w:b/>
          <w:highlight w:val="none"/>
        </w:rPr>
        <w:t>10. 竞争性磋商文件的澄清</w:t>
      </w:r>
      <w:bookmarkEnd w:id="11"/>
      <w:bookmarkEnd w:id="12"/>
      <w:bookmarkEnd w:id="13"/>
      <w:bookmarkEnd w:id="14"/>
      <w:r>
        <w:rPr>
          <w:rFonts w:ascii="Times New Roman" w:hAnsi="Times New Roman"/>
          <w:b/>
          <w:highlight w:val="none"/>
        </w:rPr>
        <w:t>和修改</w:t>
      </w:r>
    </w:p>
    <w:p>
      <w:pPr>
        <w:ind w:firstLine="480" w:firstLineChars="200"/>
        <w:rPr>
          <w:rFonts w:ascii="Times New Roman" w:hAnsi="Times New Roman"/>
          <w:highlight w:val="none"/>
        </w:rPr>
      </w:pPr>
      <w:r>
        <w:rPr>
          <w:rFonts w:ascii="Times New Roman" w:hAnsi="Times New Roman"/>
          <w:highlight w:val="none"/>
        </w:rPr>
        <w:t>10.1任何已登记备案并领取了竞争性磋商文件的潜在供应商，在发现竞争性磋商文件存在混淆或错乱等问题时，可要求采购人对竞争性磋商文件进行澄清。澄清要求应在响应文件截止期5日前，按竞争性磋商采购邀请书中的联系地址以书面形式送达采购人，采购人将以书面形式予以答复，答复中包括原提出的问题，但不包括问题的来源。</w:t>
      </w:r>
    </w:p>
    <w:p>
      <w:pPr>
        <w:ind w:firstLine="480" w:firstLineChars="200"/>
        <w:rPr>
          <w:rFonts w:ascii="Times New Roman" w:hAnsi="Times New Roman"/>
          <w:highlight w:val="none"/>
        </w:rPr>
      </w:pPr>
      <w:r>
        <w:rPr>
          <w:rFonts w:ascii="Times New Roman" w:hAnsi="Times New Roman"/>
          <w:highlight w:val="none"/>
        </w:rPr>
        <w:t>10.2在响应文件截止期5日前任何时候，采购人无论出于何种原因，均可对竞争性磋商文件用补充文件的方式进行澄清和修改。该文件为竞争性磋商文件的组成部分，对所有领取了竞争性磋商文件的潜在供应商均具有约束力。</w:t>
      </w:r>
    </w:p>
    <w:p>
      <w:pPr>
        <w:ind w:firstLine="480" w:firstLineChars="200"/>
        <w:rPr>
          <w:rFonts w:ascii="Times New Roman" w:hAnsi="Times New Roman"/>
          <w:highlight w:val="none"/>
        </w:rPr>
      </w:pPr>
      <w:r>
        <w:rPr>
          <w:rFonts w:ascii="Times New Roman" w:hAnsi="Times New Roman"/>
          <w:highlight w:val="none"/>
        </w:rPr>
        <w:t>10.3对竞争性磋商文件的澄清和修改，将书面通知已领取竞争性磋商文件的潜在供应商，并在刊登本次竞争性磋商采购邀请的媒体上发布变更公告。供应商应于收到补充文件的当日以书面形式回复确认。</w:t>
      </w:r>
    </w:p>
    <w:p>
      <w:pPr>
        <w:ind w:firstLine="480" w:firstLineChars="200"/>
        <w:rPr>
          <w:rFonts w:ascii="Times New Roman" w:hAnsi="Times New Roman"/>
          <w:highlight w:val="none"/>
        </w:rPr>
      </w:pPr>
      <w:r>
        <w:rPr>
          <w:rFonts w:ascii="Times New Roman" w:hAnsi="Times New Roman"/>
          <w:highlight w:val="none"/>
        </w:rPr>
        <w:t>10.4为使供应商有足够的时间按竞争性磋商文件的修改要求修正响应文件，采购人可酌情推迟响应文件的递交截止日期和开启时间，并在提交响应文件递交截至时间5日前，书面通知所有登记并备案并领取了竞争性磋商文件的潜在供应商，同时在本次刊登竞争性磋商采购邀请的媒体上发布变更公告。采购人和供应商的权利及义务将受到新的截止期的约束。</w:t>
      </w:r>
    </w:p>
    <w:p>
      <w:pPr>
        <w:ind w:firstLine="480" w:firstLineChars="200"/>
        <w:rPr>
          <w:rFonts w:ascii="Times New Roman" w:hAnsi="Times New Roman"/>
          <w:highlight w:val="none"/>
        </w:rPr>
      </w:pPr>
      <w:r>
        <w:rPr>
          <w:rFonts w:ascii="Times New Roman" w:hAnsi="Times New Roman"/>
          <w:highlight w:val="none"/>
        </w:rPr>
        <w:t>10.5采购人将视情况确定是否有必要召开磋商前答疑会。如果召开磋商前答疑会，采购人将通知所有已领取了竞争性磋商文件的供应商。</w:t>
      </w:r>
    </w:p>
    <w:p>
      <w:pPr>
        <w:pStyle w:val="4"/>
        <w:spacing w:before="120" w:beforeLines="50" w:after="120" w:afterLines="50"/>
        <w:rPr>
          <w:rFonts w:ascii="Times New Roman" w:hAnsi="Times New Roman"/>
          <w:highlight w:val="none"/>
        </w:rPr>
      </w:pPr>
      <w:bookmarkStart w:id="15" w:name="_Toc436256503"/>
      <w:r>
        <w:rPr>
          <w:rFonts w:ascii="Times New Roman" w:hAnsi="Times New Roman"/>
          <w:highlight w:val="none"/>
        </w:rPr>
        <w:t>（三）响应文件的编制</w:t>
      </w:r>
      <w:bookmarkEnd w:id="15"/>
    </w:p>
    <w:p>
      <w:pPr>
        <w:spacing w:before="60" w:after="60"/>
        <w:rPr>
          <w:rFonts w:ascii="Times New Roman" w:hAnsi="Times New Roman"/>
          <w:b/>
          <w:highlight w:val="none"/>
        </w:rPr>
      </w:pPr>
      <w:r>
        <w:rPr>
          <w:rFonts w:ascii="Times New Roman" w:hAnsi="Times New Roman"/>
          <w:b/>
          <w:highlight w:val="none"/>
        </w:rPr>
        <w:t>11、响应文件的语言及度量衡单位</w:t>
      </w:r>
    </w:p>
    <w:p>
      <w:pPr>
        <w:adjustRightInd w:val="0"/>
        <w:ind w:firstLine="480" w:firstLineChars="200"/>
        <w:textAlignment w:val="baseline"/>
        <w:rPr>
          <w:rFonts w:ascii="Times New Roman" w:hAnsi="Times New Roman"/>
          <w:kern w:val="0"/>
          <w:szCs w:val="24"/>
          <w:highlight w:val="none"/>
        </w:rPr>
      </w:pPr>
      <w:r>
        <w:rPr>
          <w:rFonts w:ascii="Times New Roman" w:hAnsi="Times New Roman"/>
          <w:kern w:val="0"/>
          <w:szCs w:val="24"/>
          <w:highlight w:val="none"/>
        </w:rPr>
        <w:t>11.1供应商和采购人之间与磋商有关的所有往来通知、函件和响应文件均应用简体中文且以之为准。</w:t>
      </w:r>
    </w:p>
    <w:p>
      <w:pPr>
        <w:adjustRightInd w:val="0"/>
        <w:ind w:firstLine="480" w:firstLineChars="200"/>
        <w:textAlignment w:val="baseline"/>
        <w:rPr>
          <w:rFonts w:ascii="Times New Roman" w:hAnsi="Times New Roman"/>
          <w:kern w:val="0"/>
          <w:szCs w:val="24"/>
          <w:highlight w:val="none"/>
        </w:rPr>
      </w:pPr>
      <w:r>
        <w:rPr>
          <w:rFonts w:ascii="Times New Roman" w:hAnsi="Times New Roman"/>
          <w:kern w:val="0"/>
          <w:szCs w:val="24"/>
          <w:highlight w:val="none"/>
        </w:rPr>
        <w:t>11.2响应文件使用的度量衡单位，均采用中华人民共和国法定计量单位。</w:t>
      </w:r>
    </w:p>
    <w:p>
      <w:pPr>
        <w:spacing w:before="60" w:after="60"/>
        <w:rPr>
          <w:rFonts w:ascii="Times New Roman" w:hAnsi="Times New Roman"/>
          <w:b/>
          <w:highlight w:val="none"/>
        </w:rPr>
      </w:pPr>
      <w:bookmarkStart w:id="16" w:name="_Toc67626300"/>
      <w:r>
        <w:rPr>
          <w:rFonts w:ascii="Times New Roman" w:hAnsi="Times New Roman"/>
          <w:b/>
          <w:highlight w:val="none"/>
        </w:rPr>
        <w:t>12、响应文件的组成</w:t>
      </w:r>
    </w:p>
    <w:p>
      <w:pPr>
        <w:adjustRightInd w:val="0"/>
        <w:ind w:firstLine="480" w:firstLineChars="200"/>
        <w:textAlignment w:val="baseline"/>
        <w:rPr>
          <w:rFonts w:ascii="Times New Roman" w:hAnsi="Times New Roman"/>
          <w:kern w:val="0"/>
          <w:szCs w:val="24"/>
          <w:highlight w:val="none"/>
        </w:rPr>
      </w:pPr>
      <w:r>
        <w:rPr>
          <w:rFonts w:ascii="Times New Roman" w:hAnsi="Times New Roman"/>
          <w:kern w:val="0"/>
          <w:szCs w:val="24"/>
          <w:highlight w:val="none"/>
        </w:rPr>
        <w:t>12.1文件：响应函、报价一览表、分项报价表、采购需求偏离表、法人代表授权书、资格证明文件、响应保证金等，按照本须知第12条规定和第五章提供的格式提交。</w:t>
      </w:r>
    </w:p>
    <w:p>
      <w:pPr>
        <w:tabs>
          <w:tab w:val="left" w:pos="1129"/>
        </w:tabs>
        <w:ind w:left="480"/>
        <w:rPr>
          <w:rFonts w:ascii="Times New Roman" w:hAnsi="Times New Roman"/>
          <w:highlight w:val="none"/>
        </w:rPr>
      </w:pPr>
      <w:r>
        <w:rPr>
          <w:rFonts w:ascii="Times New Roman" w:hAnsi="Times New Roman"/>
          <w:szCs w:val="24"/>
          <w:highlight w:val="none"/>
        </w:rPr>
        <w:t>12.2供应商应将响应文件详列目录装订成册，并编制“目录、页码”，以便阅读。</w:t>
      </w:r>
    </w:p>
    <w:p>
      <w:pPr>
        <w:spacing w:before="60" w:after="60"/>
        <w:rPr>
          <w:rFonts w:ascii="Times New Roman" w:hAnsi="Times New Roman"/>
          <w:b/>
          <w:highlight w:val="none"/>
        </w:rPr>
      </w:pPr>
      <w:r>
        <w:rPr>
          <w:rFonts w:ascii="Times New Roman" w:hAnsi="Times New Roman"/>
          <w:b/>
          <w:highlight w:val="none"/>
        </w:rPr>
        <w:t>13、响应文件格式及要求</w:t>
      </w:r>
    </w:p>
    <w:p>
      <w:pPr>
        <w:adjustRightInd w:val="0"/>
        <w:ind w:firstLine="480" w:firstLineChars="200"/>
        <w:textAlignment w:val="baseline"/>
        <w:rPr>
          <w:rFonts w:ascii="Times New Roman" w:hAnsi="Times New Roman"/>
          <w:kern w:val="0"/>
          <w:szCs w:val="24"/>
          <w:highlight w:val="none"/>
        </w:rPr>
      </w:pPr>
      <w:r>
        <w:rPr>
          <w:rFonts w:ascii="Times New Roman" w:hAnsi="Times New Roman"/>
          <w:kern w:val="0"/>
          <w:szCs w:val="24"/>
          <w:highlight w:val="none"/>
        </w:rPr>
        <w:t>13.1响应文件应按照本须知相应项中规定的内容编制，供应商提交的响应文件必须毫无例外地使用竞争性磋商文件所提供的响应文件格式(表格可以按同样格式扩展)。</w:t>
      </w:r>
    </w:p>
    <w:p>
      <w:pPr>
        <w:adjustRightInd w:val="0"/>
        <w:ind w:firstLine="480" w:firstLineChars="200"/>
        <w:textAlignment w:val="baseline"/>
        <w:rPr>
          <w:rFonts w:ascii="Times New Roman" w:hAnsi="Times New Roman"/>
          <w:kern w:val="0"/>
          <w:szCs w:val="24"/>
          <w:highlight w:val="none"/>
        </w:rPr>
      </w:pPr>
      <w:r>
        <w:rPr>
          <w:rFonts w:ascii="Times New Roman" w:hAnsi="Times New Roman"/>
          <w:kern w:val="0"/>
          <w:szCs w:val="24"/>
          <w:highlight w:val="none"/>
        </w:rPr>
        <w:t>13.2响应文件的编排应按照本须知相应项的内容（包括表格）编制目录、并逐页编排页码。</w:t>
      </w:r>
    </w:p>
    <w:p>
      <w:pPr>
        <w:adjustRightInd w:val="0"/>
        <w:ind w:firstLine="480" w:firstLineChars="200"/>
        <w:textAlignment w:val="baseline"/>
        <w:rPr>
          <w:rFonts w:ascii="Times New Roman" w:hAnsi="Times New Roman"/>
          <w:kern w:val="0"/>
          <w:szCs w:val="24"/>
          <w:highlight w:val="none"/>
        </w:rPr>
      </w:pPr>
      <w:r>
        <w:rPr>
          <w:rFonts w:ascii="Times New Roman" w:hAnsi="Times New Roman"/>
          <w:kern w:val="0"/>
          <w:szCs w:val="24"/>
          <w:highlight w:val="none"/>
        </w:rPr>
        <w:t>13.3供应商应按“供应商须知前附表”中响应文件份数的规定提供响应文件（包括电子版）；响应文件的正本和副本均需打印，字迹应清晰易于辨认。并应在响应文件封面上清楚地注明“正本”或“副本”。正本和副本如有不一致之处，以正本为准；</w:t>
      </w:r>
    </w:p>
    <w:p>
      <w:pPr>
        <w:adjustRightInd w:val="0"/>
        <w:ind w:firstLine="480" w:firstLineChars="200"/>
        <w:textAlignment w:val="baseline"/>
        <w:rPr>
          <w:rFonts w:ascii="Times New Roman" w:hAnsi="Times New Roman"/>
          <w:szCs w:val="24"/>
          <w:highlight w:val="none"/>
        </w:rPr>
      </w:pPr>
      <w:r>
        <w:rPr>
          <w:rFonts w:ascii="Times New Roman" w:hAnsi="Times New Roman"/>
          <w:kern w:val="0"/>
          <w:szCs w:val="24"/>
          <w:highlight w:val="none"/>
        </w:rPr>
        <w:t>13.4响应文件封面、响应函均应加盖供应商印章并经法定代表人或其委托代理人签字或盖章。由委托代理人签字或盖章的在响应文件中必须同时提交响应文件签署授权委</w:t>
      </w:r>
      <w:r>
        <w:rPr>
          <w:rFonts w:ascii="Times New Roman" w:hAnsi="Times New Roman"/>
          <w:szCs w:val="24"/>
          <w:highlight w:val="none"/>
        </w:rPr>
        <w:t>托书，</w:t>
      </w:r>
      <w:r>
        <w:rPr>
          <w:rFonts w:ascii="Times New Roman" w:hAnsi="Times New Roman"/>
          <w:kern w:val="0"/>
          <w:szCs w:val="24"/>
          <w:highlight w:val="none"/>
        </w:rPr>
        <w:t>响应文件签署授权委托书格式、签字、盖章及内容均应符合要求，否则响应文件签署授权委托书无效；</w:t>
      </w:r>
    </w:p>
    <w:p>
      <w:pPr>
        <w:pStyle w:val="27"/>
        <w:ind w:firstLine="480" w:firstLineChars="200"/>
        <w:rPr>
          <w:rFonts w:ascii="Times New Roman" w:hAnsi="Times New Roman" w:cs="Times New Roman"/>
          <w:szCs w:val="24"/>
          <w:highlight w:val="none"/>
        </w:rPr>
      </w:pPr>
      <w:r>
        <w:rPr>
          <w:rFonts w:ascii="Times New Roman" w:hAnsi="Times New Roman" w:cs="Times New Roman"/>
          <w:szCs w:val="24"/>
          <w:highlight w:val="none"/>
        </w:rPr>
        <w:t>13.5除供应商对错误处必须修改外，全套响应文件应无涂改或行间插字和增删，如有修改，修改处应由供应商加盖供应商的校对章或由响应文件签字人签字或盖章。</w:t>
      </w:r>
    </w:p>
    <w:p>
      <w:pPr>
        <w:pStyle w:val="27"/>
        <w:ind w:firstLine="480" w:firstLineChars="200"/>
        <w:rPr>
          <w:rFonts w:ascii="Times New Roman" w:hAnsi="Times New Roman" w:cs="Times New Roman"/>
          <w:szCs w:val="24"/>
          <w:highlight w:val="none"/>
        </w:rPr>
      </w:pPr>
      <w:r>
        <w:rPr>
          <w:rFonts w:ascii="Times New Roman" w:hAnsi="Times New Roman" w:cs="Times New Roman"/>
          <w:szCs w:val="24"/>
          <w:highlight w:val="none"/>
        </w:rPr>
        <w:t>13.6响应文件因字迹潦草、或表达不清或者复印件模糊无法辨认所引起的后果由供应商负责。</w:t>
      </w:r>
    </w:p>
    <w:p>
      <w:pPr>
        <w:spacing w:before="60" w:after="60"/>
        <w:rPr>
          <w:rFonts w:ascii="Times New Roman" w:hAnsi="Times New Roman"/>
          <w:b/>
          <w:highlight w:val="none"/>
        </w:rPr>
      </w:pPr>
      <w:bookmarkStart w:id="17" w:name="_Toc67626291"/>
      <w:r>
        <w:rPr>
          <w:rFonts w:ascii="Times New Roman" w:hAnsi="Times New Roman"/>
          <w:b/>
          <w:highlight w:val="none"/>
        </w:rPr>
        <w:t>14、</w:t>
      </w:r>
      <w:bookmarkEnd w:id="17"/>
      <w:r>
        <w:rPr>
          <w:rFonts w:ascii="Times New Roman" w:hAnsi="Times New Roman"/>
          <w:b/>
          <w:highlight w:val="none"/>
        </w:rPr>
        <w:t>报价</w:t>
      </w:r>
    </w:p>
    <w:p>
      <w:pPr>
        <w:pStyle w:val="144"/>
        <w:rPr>
          <w:rFonts w:ascii="Times New Roman" w:hAnsi="Times New Roman" w:cs="Times New Roman"/>
          <w:sz w:val="24"/>
          <w:highlight w:val="none"/>
        </w:rPr>
      </w:pPr>
      <w:r>
        <w:rPr>
          <w:rFonts w:ascii="Times New Roman" w:hAnsi="Times New Roman" w:cs="Times New Roman"/>
          <w:sz w:val="24"/>
          <w:szCs w:val="24"/>
          <w:highlight w:val="none"/>
        </w:rPr>
        <w:t>14.1</w:t>
      </w:r>
      <w:r>
        <w:rPr>
          <w:rFonts w:ascii="Times New Roman" w:hAnsi="Times New Roman" w:eastAsia="宋体" w:cs="Times New Roman"/>
          <w:sz w:val="24"/>
          <w:szCs w:val="24"/>
          <w:highlight w:val="none"/>
        </w:rPr>
        <w:t>响应文件中的货物单价和总价无特殊规定的应采用人民币报价，以万元为单位。报价人的报价应遵守“中华人民共和国价格法”。</w:t>
      </w:r>
    </w:p>
    <w:p>
      <w:pPr>
        <w:pStyle w:val="144"/>
        <w:rPr>
          <w:rFonts w:ascii="Times New Roman" w:hAnsi="Times New Roman" w:eastAsia="宋体" w:cs="Times New Roman"/>
          <w:sz w:val="24"/>
          <w:szCs w:val="24"/>
          <w:highlight w:val="none"/>
        </w:rPr>
      </w:pPr>
      <w:r>
        <w:rPr>
          <w:rFonts w:ascii="Times New Roman" w:hAnsi="Times New Roman" w:cs="Times New Roman"/>
          <w:sz w:val="24"/>
          <w:szCs w:val="24"/>
          <w:highlight w:val="none"/>
        </w:rPr>
        <w:t>14.2</w:t>
      </w:r>
      <w:bookmarkStart w:id="18" w:name="_Toc436748188"/>
      <w:bookmarkStart w:id="19" w:name="_Toc439236197"/>
      <w:r>
        <w:rPr>
          <w:rFonts w:ascii="Times New Roman" w:hAnsi="Times New Roman" w:eastAsia="宋体" w:cs="Times New Roman"/>
          <w:sz w:val="24"/>
          <w:szCs w:val="24"/>
          <w:highlight w:val="none"/>
        </w:rPr>
        <w:t>报价一览表</w:t>
      </w:r>
      <w:bookmarkEnd w:id="18"/>
      <w:bookmarkEnd w:id="19"/>
      <w:bookmarkStart w:id="20" w:name="_Toc14577355"/>
      <w:bookmarkStart w:id="21" w:name="_Toc49090508"/>
      <w:r>
        <w:rPr>
          <w:rFonts w:ascii="Times New Roman" w:hAnsi="Times New Roman" w:eastAsia="宋体" w:cs="Times New Roman"/>
          <w:sz w:val="24"/>
          <w:szCs w:val="24"/>
          <w:highlight w:val="none"/>
        </w:rPr>
        <w:t>、</w:t>
      </w:r>
      <w:bookmarkEnd w:id="20"/>
      <w:bookmarkEnd w:id="21"/>
      <w:r>
        <w:rPr>
          <w:rFonts w:ascii="Times New Roman" w:hAnsi="Times New Roman" w:eastAsia="宋体" w:cs="Times New Roman"/>
          <w:color w:val="000000" w:themeColor="text1"/>
          <w:sz w:val="24"/>
          <w:szCs w:val="24"/>
          <w:highlight w:val="none"/>
          <w14:textFill>
            <w14:solidFill>
              <w14:schemeClr w14:val="tx1"/>
            </w14:solidFill>
          </w14:textFill>
        </w:rPr>
        <w:t>分项报价表</w:t>
      </w:r>
    </w:p>
    <w:p>
      <w:pPr>
        <w:pStyle w:val="144"/>
        <w:rPr>
          <w:rFonts w:ascii="Times New Roman" w:hAnsi="Times New Roman" w:eastAsia="宋体" w:cs="Times New Roman"/>
          <w:bCs/>
          <w:sz w:val="24"/>
          <w:szCs w:val="24"/>
          <w:highlight w:val="none"/>
        </w:rPr>
      </w:pPr>
      <w:bookmarkStart w:id="22" w:name="_Toc436748189"/>
      <w:bookmarkStart w:id="23" w:name="_Toc439236198"/>
      <w:r>
        <w:rPr>
          <w:rFonts w:ascii="Times New Roman" w:hAnsi="Times New Roman" w:eastAsia="宋体" w:cs="Times New Roman"/>
          <w:bCs/>
          <w:sz w:val="24"/>
          <w:szCs w:val="24"/>
          <w:highlight w:val="none"/>
        </w:rPr>
        <w:t>（1）供应商应按照竞争性磋商文件规定格式填报</w:t>
      </w:r>
      <w:r>
        <w:rPr>
          <w:rFonts w:ascii="Times New Roman" w:hAnsi="Times New Roman" w:eastAsia="宋体" w:cs="Times New Roman"/>
          <w:sz w:val="24"/>
          <w:szCs w:val="24"/>
          <w:highlight w:val="none"/>
        </w:rPr>
        <w:t>报价一览表、分项报价表</w:t>
      </w:r>
      <w:r>
        <w:rPr>
          <w:rFonts w:ascii="Times New Roman" w:hAnsi="Times New Roman" w:eastAsia="宋体" w:cs="Times New Roman"/>
          <w:bCs/>
          <w:sz w:val="24"/>
          <w:szCs w:val="24"/>
          <w:highlight w:val="none"/>
        </w:rPr>
        <w:t>。每项费用只允许有一个报价，任何有选择的报价将不予接受。</w:t>
      </w:r>
      <w:bookmarkEnd w:id="22"/>
      <w:bookmarkEnd w:id="23"/>
    </w:p>
    <w:p>
      <w:pPr>
        <w:pStyle w:val="144"/>
        <w:rPr>
          <w:rFonts w:ascii="Times New Roman" w:hAnsi="Times New Roman" w:eastAsia="宋体" w:cs="Times New Roman"/>
          <w:sz w:val="24"/>
          <w:szCs w:val="24"/>
          <w:highlight w:val="none"/>
        </w:rPr>
      </w:pPr>
      <w:r>
        <w:rPr>
          <w:rFonts w:ascii="Times New Roman" w:hAnsi="Times New Roman" w:eastAsia="宋体" w:cs="Times New Roman"/>
          <w:bCs/>
          <w:sz w:val="24"/>
          <w:szCs w:val="24"/>
          <w:highlight w:val="none"/>
        </w:rPr>
        <w:t>（2）采购人需求的货物和服务的供应、安装，调试及有关技术服务等</w:t>
      </w:r>
      <w:r>
        <w:rPr>
          <w:rFonts w:ascii="Times New Roman" w:hAnsi="Times New Roman" w:eastAsia="宋体" w:cs="Times New Roman"/>
          <w:sz w:val="24"/>
          <w:szCs w:val="24"/>
          <w:highlight w:val="none"/>
        </w:rPr>
        <w:t>。</w:t>
      </w:r>
    </w:p>
    <w:p>
      <w:pPr>
        <w:pStyle w:val="144"/>
        <w:rPr>
          <w:rFonts w:ascii="Times New Roman" w:hAnsi="Times New Roman" w:eastAsia="宋体" w:cs="Times New Roman"/>
          <w:bCs/>
          <w:sz w:val="24"/>
          <w:szCs w:val="24"/>
          <w:highlight w:val="none"/>
        </w:rPr>
      </w:pPr>
      <w:r>
        <w:rPr>
          <w:rFonts w:ascii="Times New Roman" w:hAnsi="Times New Roman" w:eastAsia="宋体" w:cs="Times New Roman"/>
          <w:bCs/>
          <w:sz w:val="24"/>
          <w:szCs w:val="24"/>
          <w:highlight w:val="none"/>
        </w:rPr>
        <w:t>（3）有关费用处理</w:t>
      </w:r>
    </w:p>
    <w:p>
      <w:pPr>
        <w:pStyle w:val="144"/>
        <w:rPr>
          <w:rFonts w:ascii="Times New Roman" w:hAnsi="Times New Roman" w:eastAsia="宋体" w:cs="Times New Roman"/>
          <w:bCs/>
          <w:sz w:val="24"/>
          <w:szCs w:val="24"/>
          <w:highlight w:val="none"/>
        </w:rPr>
      </w:pPr>
      <w:r>
        <w:rPr>
          <w:rFonts w:ascii="Times New Roman" w:hAnsi="Times New Roman" w:eastAsia="宋体" w:cs="Times New Roman"/>
          <w:sz w:val="24"/>
          <w:szCs w:val="24"/>
          <w:highlight w:val="none"/>
        </w:rPr>
        <w:t>竞争性磋商报价应包括但不限于所提供的货物的研发、供应、培训、人员费用、设备费用、税费及其他有关的为完成本项目发生的所有费用，竞争性磋商文件中另有规定的除外。</w:t>
      </w:r>
    </w:p>
    <w:p>
      <w:pPr>
        <w:pStyle w:val="144"/>
        <w:rPr>
          <w:rFonts w:ascii="Times New Roman" w:hAnsi="Times New Roman" w:eastAsia="宋体" w:cs="Times New Roman"/>
          <w:sz w:val="24"/>
          <w:szCs w:val="24"/>
          <w:highlight w:val="none"/>
        </w:rPr>
      </w:pPr>
      <w:r>
        <w:rPr>
          <w:rFonts w:ascii="Times New Roman" w:hAnsi="Times New Roman" w:eastAsia="宋体" w:cs="Times New Roman"/>
          <w:sz w:val="24"/>
          <w:szCs w:val="24"/>
          <w:highlight w:val="none"/>
        </w:rPr>
        <w:t>14.3竞争性磋商文件未列明，而供应商认为必需的费用也需列入报价。</w:t>
      </w:r>
    </w:p>
    <w:p>
      <w:pPr>
        <w:spacing w:before="60" w:after="60"/>
        <w:rPr>
          <w:rFonts w:ascii="Times New Roman" w:hAnsi="Times New Roman"/>
          <w:b/>
          <w:highlight w:val="none"/>
        </w:rPr>
      </w:pPr>
      <w:bookmarkStart w:id="24" w:name="_Hlt26954731"/>
      <w:bookmarkEnd w:id="24"/>
      <w:bookmarkStart w:id="25" w:name="_Hlt26668983"/>
      <w:bookmarkEnd w:id="25"/>
      <w:bookmarkStart w:id="26" w:name="_Hlt26670425"/>
      <w:bookmarkEnd w:id="26"/>
      <w:bookmarkStart w:id="27" w:name="_Hlt26954848"/>
      <w:bookmarkEnd w:id="27"/>
      <w:bookmarkStart w:id="28" w:name="_Hlt26670403"/>
      <w:bookmarkEnd w:id="28"/>
      <w:bookmarkStart w:id="29" w:name="_Hlt26954842"/>
      <w:bookmarkEnd w:id="29"/>
      <w:bookmarkStart w:id="30" w:name="_Hlt26670486"/>
      <w:bookmarkEnd w:id="30"/>
      <w:bookmarkStart w:id="31" w:name="_Hlt26954846"/>
      <w:bookmarkEnd w:id="31"/>
      <w:bookmarkStart w:id="32" w:name="_Hlt26954844"/>
      <w:bookmarkEnd w:id="32"/>
      <w:bookmarkStart w:id="33" w:name="_Hlt26670482"/>
      <w:bookmarkEnd w:id="33"/>
      <w:bookmarkStart w:id="34" w:name="_Toc184043031"/>
      <w:bookmarkStart w:id="35" w:name="_Toc389620183"/>
      <w:bookmarkStart w:id="36" w:name="_Toc70687158"/>
      <w:bookmarkStart w:id="37" w:name="_Toc385992344"/>
      <w:bookmarkStart w:id="38" w:name="_Toc67626297"/>
      <w:r>
        <w:rPr>
          <w:rFonts w:ascii="Times New Roman" w:hAnsi="Times New Roman"/>
          <w:b/>
          <w:highlight w:val="none"/>
        </w:rPr>
        <w:t>15．磋商保证金</w:t>
      </w:r>
      <w:bookmarkEnd w:id="34"/>
      <w:bookmarkEnd w:id="35"/>
      <w:bookmarkEnd w:id="36"/>
      <w:bookmarkEnd w:id="37"/>
    </w:p>
    <w:p>
      <w:pPr>
        <w:tabs>
          <w:tab w:val="left" w:pos="0"/>
        </w:tabs>
        <w:ind w:firstLine="480" w:firstLineChars="200"/>
        <w:rPr>
          <w:rFonts w:ascii="Times New Roman" w:hAnsi="Times New Roman"/>
          <w:kern w:val="0"/>
          <w:szCs w:val="24"/>
          <w:highlight w:val="none"/>
        </w:rPr>
      </w:pPr>
      <w:r>
        <w:rPr>
          <w:rFonts w:ascii="Times New Roman" w:hAnsi="Times New Roman"/>
          <w:kern w:val="0"/>
          <w:szCs w:val="24"/>
          <w:highlight w:val="none"/>
        </w:rPr>
        <w:t>15.1供应商应提交“供应商须知前附表”规定数额的磋商保证金，并作为其响应的一部分。</w:t>
      </w:r>
    </w:p>
    <w:p>
      <w:pPr>
        <w:tabs>
          <w:tab w:val="left" w:pos="0"/>
        </w:tabs>
        <w:ind w:firstLine="480" w:firstLineChars="200"/>
        <w:rPr>
          <w:rFonts w:ascii="Times New Roman" w:hAnsi="Times New Roman"/>
          <w:kern w:val="0"/>
          <w:szCs w:val="24"/>
          <w:highlight w:val="none"/>
        </w:rPr>
      </w:pPr>
      <w:r>
        <w:rPr>
          <w:rFonts w:ascii="Times New Roman" w:hAnsi="Times New Roman"/>
          <w:kern w:val="0"/>
          <w:szCs w:val="24"/>
          <w:highlight w:val="none"/>
        </w:rPr>
        <w:t>15.2磋商保证金是为了保护采购人免遭因供应商的行为而蒙受损失。采购人在因供应商的行为受到损害时可根据本须知第15.6条的规定没收供应商的磋商保证金。磋商保证金由采购人收取并退回。</w:t>
      </w:r>
    </w:p>
    <w:p>
      <w:pPr>
        <w:tabs>
          <w:tab w:val="left" w:pos="588"/>
        </w:tabs>
        <w:ind w:firstLine="480" w:firstLineChars="200"/>
        <w:rPr>
          <w:rFonts w:ascii="Times New Roman" w:hAnsi="Times New Roman"/>
          <w:kern w:val="0"/>
          <w:szCs w:val="24"/>
          <w:highlight w:val="none"/>
        </w:rPr>
      </w:pPr>
      <w:r>
        <w:rPr>
          <w:rFonts w:ascii="Times New Roman" w:hAnsi="Times New Roman"/>
          <w:kern w:val="24"/>
          <w:szCs w:val="24"/>
          <w:highlight w:val="none"/>
        </w:rPr>
        <w:t>15.3磋商保证金的货币为人民币，</w:t>
      </w:r>
      <w:r>
        <w:rPr>
          <w:rFonts w:ascii="Times New Roman" w:hAnsi="Times New Roman"/>
          <w:kern w:val="0"/>
          <w:szCs w:val="24"/>
          <w:highlight w:val="none"/>
        </w:rPr>
        <w:t>响应保证金应于投标时以现金方式递交。</w:t>
      </w:r>
    </w:p>
    <w:p>
      <w:pPr>
        <w:tabs>
          <w:tab w:val="left" w:pos="588"/>
        </w:tabs>
        <w:ind w:firstLine="480" w:firstLineChars="200"/>
        <w:rPr>
          <w:rFonts w:ascii="Times New Roman" w:hAnsi="Times New Roman"/>
          <w:kern w:val="24"/>
          <w:szCs w:val="24"/>
          <w:highlight w:val="none"/>
        </w:rPr>
      </w:pPr>
      <w:r>
        <w:rPr>
          <w:rFonts w:ascii="Times New Roman" w:hAnsi="Times New Roman"/>
          <w:kern w:val="24"/>
          <w:szCs w:val="24"/>
          <w:highlight w:val="none"/>
        </w:rPr>
        <w:t>15.4</w:t>
      </w:r>
      <w:r>
        <w:rPr>
          <w:rFonts w:ascii="Times New Roman" w:hAnsi="Times New Roman"/>
          <w:kern w:val="0"/>
          <w:szCs w:val="24"/>
          <w:highlight w:val="none"/>
        </w:rPr>
        <w:t>磋商保证金应在响应有效期内有效</w:t>
      </w:r>
      <w:r>
        <w:rPr>
          <w:rFonts w:ascii="Times New Roman" w:hAnsi="Times New Roman"/>
          <w:kern w:val="24"/>
          <w:szCs w:val="24"/>
          <w:highlight w:val="none"/>
        </w:rPr>
        <w:t>。</w:t>
      </w:r>
    </w:p>
    <w:p>
      <w:pPr>
        <w:tabs>
          <w:tab w:val="left" w:pos="588"/>
        </w:tabs>
        <w:ind w:firstLine="480" w:firstLineChars="200"/>
        <w:rPr>
          <w:rFonts w:ascii="Times New Roman" w:hAnsi="Times New Roman"/>
          <w:kern w:val="0"/>
          <w:szCs w:val="24"/>
          <w:highlight w:val="none"/>
        </w:rPr>
      </w:pPr>
      <w:r>
        <w:rPr>
          <w:rFonts w:ascii="Times New Roman" w:hAnsi="Times New Roman"/>
          <w:kern w:val="0"/>
          <w:szCs w:val="24"/>
          <w:highlight w:val="none"/>
        </w:rPr>
        <w:t>15.5凡没有根据本须知第15.1、15.3、15.4条的规定随附磋商保证金的，将被视为非实质性响应予以拒绝。</w:t>
      </w:r>
    </w:p>
    <w:p>
      <w:pPr>
        <w:tabs>
          <w:tab w:val="left" w:pos="588"/>
        </w:tabs>
        <w:ind w:firstLine="480" w:firstLineChars="200"/>
        <w:rPr>
          <w:rFonts w:ascii="Times New Roman" w:hAnsi="Times New Roman"/>
          <w:kern w:val="0"/>
          <w:szCs w:val="24"/>
          <w:highlight w:val="none"/>
        </w:rPr>
      </w:pPr>
      <w:r>
        <w:rPr>
          <w:rFonts w:ascii="Times New Roman" w:hAnsi="Times New Roman"/>
          <w:kern w:val="0"/>
          <w:szCs w:val="24"/>
          <w:highlight w:val="none"/>
        </w:rPr>
        <w:t>15.6发生以下情况之一的，磋商保证金将不予退还：</w:t>
      </w:r>
    </w:p>
    <w:p>
      <w:pPr>
        <w:numPr>
          <w:ilvl w:val="0"/>
          <w:numId w:val="8"/>
        </w:numPr>
        <w:adjustRightInd w:val="0"/>
        <w:ind w:firstLine="200"/>
        <w:textAlignment w:val="baseline"/>
        <w:rPr>
          <w:rFonts w:ascii="Times New Roman" w:hAnsi="Times New Roman"/>
          <w:kern w:val="0"/>
          <w:szCs w:val="24"/>
          <w:highlight w:val="none"/>
        </w:rPr>
      </w:pPr>
      <w:r>
        <w:rPr>
          <w:rFonts w:ascii="Times New Roman" w:hAnsi="Times New Roman"/>
          <w:kern w:val="0"/>
          <w:szCs w:val="24"/>
          <w:highlight w:val="none"/>
        </w:rPr>
        <w:t>（1）供应商在竞争性磋商文件中规定的响应有效期内撤销其磋商；</w:t>
      </w:r>
    </w:p>
    <w:p>
      <w:pPr>
        <w:numPr>
          <w:ilvl w:val="0"/>
          <w:numId w:val="8"/>
        </w:numPr>
        <w:adjustRightInd w:val="0"/>
        <w:ind w:firstLine="200"/>
        <w:textAlignment w:val="baseline"/>
        <w:rPr>
          <w:rFonts w:ascii="Times New Roman" w:hAnsi="Times New Roman"/>
          <w:kern w:val="0"/>
          <w:szCs w:val="24"/>
          <w:highlight w:val="none"/>
        </w:rPr>
      </w:pPr>
      <w:r>
        <w:rPr>
          <w:rFonts w:ascii="Times New Roman" w:hAnsi="Times New Roman"/>
          <w:kern w:val="0"/>
          <w:szCs w:val="24"/>
          <w:highlight w:val="none"/>
        </w:rPr>
        <w:t>（2）成交供应商在规定期限内应提交履约保证金而未提交；</w:t>
      </w:r>
    </w:p>
    <w:p>
      <w:pPr>
        <w:numPr>
          <w:ilvl w:val="0"/>
          <w:numId w:val="8"/>
        </w:numPr>
        <w:adjustRightInd w:val="0"/>
        <w:ind w:firstLine="200"/>
        <w:textAlignment w:val="baseline"/>
        <w:rPr>
          <w:rFonts w:ascii="Times New Roman" w:hAnsi="Times New Roman"/>
          <w:kern w:val="0"/>
          <w:szCs w:val="24"/>
          <w:highlight w:val="none"/>
        </w:rPr>
      </w:pPr>
      <w:r>
        <w:rPr>
          <w:rFonts w:ascii="Times New Roman" w:hAnsi="Times New Roman"/>
          <w:kern w:val="0"/>
          <w:szCs w:val="24"/>
          <w:highlight w:val="none"/>
        </w:rPr>
        <w:t>（3）成交供应商在规定期限内未能按本须知第37条规定签订合同；</w:t>
      </w:r>
    </w:p>
    <w:p>
      <w:pPr>
        <w:numPr>
          <w:ilvl w:val="0"/>
          <w:numId w:val="8"/>
        </w:numPr>
        <w:adjustRightInd w:val="0"/>
        <w:ind w:firstLine="200"/>
        <w:textAlignment w:val="baseline"/>
        <w:rPr>
          <w:rFonts w:ascii="Times New Roman" w:hAnsi="Times New Roman"/>
          <w:kern w:val="0"/>
          <w:szCs w:val="24"/>
          <w:highlight w:val="none"/>
        </w:rPr>
      </w:pPr>
      <w:r>
        <w:rPr>
          <w:rFonts w:ascii="Times New Roman" w:hAnsi="Times New Roman"/>
          <w:kern w:val="0"/>
          <w:szCs w:val="24"/>
          <w:highlight w:val="none"/>
        </w:rPr>
        <w:t>（4）供应商或成交供应商有腐败、欺诈、串通投标等违反法律法规的行为的；</w:t>
      </w:r>
    </w:p>
    <w:p>
      <w:pPr>
        <w:numPr>
          <w:ilvl w:val="0"/>
          <w:numId w:val="8"/>
        </w:numPr>
        <w:adjustRightInd w:val="0"/>
        <w:ind w:firstLine="200"/>
        <w:textAlignment w:val="baseline"/>
        <w:rPr>
          <w:rFonts w:ascii="Times New Roman" w:hAnsi="Times New Roman"/>
          <w:kern w:val="0"/>
          <w:szCs w:val="24"/>
          <w:highlight w:val="none"/>
        </w:rPr>
      </w:pPr>
      <w:r>
        <w:rPr>
          <w:rFonts w:ascii="Times New Roman" w:hAnsi="Times New Roman"/>
          <w:kern w:val="0"/>
          <w:szCs w:val="24"/>
          <w:highlight w:val="none"/>
        </w:rPr>
        <w:t>（5）供应商或成交供应商有其他违反本竞争性磋商文件要求、损害采购人利益行为的。</w:t>
      </w:r>
    </w:p>
    <w:p>
      <w:pPr>
        <w:numPr>
          <w:ilvl w:val="0"/>
          <w:numId w:val="8"/>
        </w:numPr>
        <w:adjustRightInd w:val="0"/>
        <w:ind w:firstLine="200"/>
        <w:textAlignment w:val="baseline"/>
        <w:rPr>
          <w:rFonts w:ascii="Times New Roman" w:hAnsi="Times New Roman"/>
          <w:kern w:val="0"/>
          <w:szCs w:val="24"/>
          <w:highlight w:val="none"/>
        </w:rPr>
      </w:pPr>
      <w:r>
        <w:rPr>
          <w:rFonts w:ascii="Times New Roman" w:hAnsi="Times New Roman"/>
          <w:kern w:val="0"/>
          <w:szCs w:val="24"/>
          <w:highlight w:val="none"/>
        </w:rPr>
        <w:t>若供应商或成交供应商的上述行为所造成的采购人的损失大于磋商保证金金额的，采购人不予退还保证金的同时，有权要求供应商或成交供应商就保证金未能涵盖部分的损失承担赔偿责任。</w:t>
      </w:r>
    </w:p>
    <w:p>
      <w:pPr>
        <w:adjustRightInd w:val="0"/>
        <w:ind w:firstLine="200"/>
        <w:textAlignment w:val="baseline"/>
        <w:rPr>
          <w:rFonts w:ascii="Times New Roman" w:hAnsi="Times New Roman"/>
          <w:kern w:val="0"/>
          <w:szCs w:val="24"/>
          <w:highlight w:val="none"/>
        </w:rPr>
      </w:pPr>
      <w:r>
        <w:rPr>
          <w:rFonts w:ascii="Times New Roman" w:hAnsi="Times New Roman"/>
          <w:kern w:val="0"/>
          <w:szCs w:val="24"/>
          <w:highlight w:val="none"/>
        </w:rPr>
        <w:t xml:space="preserve">   15.7 供应商</w:t>
      </w:r>
      <w:r>
        <w:rPr>
          <w:rFonts w:ascii="Times New Roman" w:hAnsi="Times New Roman"/>
          <w:szCs w:val="24"/>
          <w:highlight w:val="none"/>
        </w:rPr>
        <w:t>提交的磋商保证金，以现金方式提交的，落标的</w:t>
      </w:r>
      <w:r>
        <w:rPr>
          <w:rFonts w:ascii="Times New Roman" w:hAnsi="Times New Roman"/>
          <w:kern w:val="0"/>
          <w:szCs w:val="24"/>
          <w:highlight w:val="none"/>
        </w:rPr>
        <w:t>供应商现场退还，中标供应商的保证金交至采购人财务部门，并将交款凭证复印件交采购人招标办备案；以其他方式递交的，</w:t>
      </w:r>
      <w:r>
        <w:rPr>
          <w:rFonts w:ascii="Times New Roman" w:hAnsi="Times New Roman"/>
          <w:szCs w:val="24"/>
          <w:highlight w:val="none"/>
        </w:rPr>
        <w:t>中标供应商的投标保证金转为履约保证金，落标人的投标保证金在中标通知书发出后5个工作日内以转账形式予以退回。</w:t>
      </w:r>
    </w:p>
    <w:p>
      <w:pPr>
        <w:spacing w:before="60" w:after="60"/>
        <w:rPr>
          <w:rFonts w:ascii="Times New Roman" w:hAnsi="Times New Roman"/>
          <w:b/>
          <w:highlight w:val="none"/>
        </w:rPr>
      </w:pPr>
      <w:bookmarkStart w:id="39" w:name="_Toc385992345"/>
      <w:bookmarkStart w:id="40" w:name="_Toc389620184"/>
      <w:bookmarkStart w:id="41" w:name="_Toc70687159"/>
      <w:bookmarkStart w:id="42" w:name="_Toc184043032"/>
      <w:r>
        <w:rPr>
          <w:rFonts w:ascii="Times New Roman" w:hAnsi="Times New Roman"/>
          <w:b/>
          <w:highlight w:val="none"/>
        </w:rPr>
        <w:t>16. 响应有效期</w:t>
      </w:r>
      <w:bookmarkEnd w:id="39"/>
      <w:bookmarkEnd w:id="40"/>
      <w:bookmarkEnd w:id="41"/>
      <w:bookmarkEnd w:id="42"/>
    </w:p>
    <w:p>
      <w:pPr>
        <w:adjustRightInd w:val="0"/>
        <w:ind w:firstLine="424" w:firstLineChars="177"/>
        <w:textAlignment w:val="baseline"/>
        <w:rPr>
          <w:rFonts w:ascii="Times New Roman" w:hAnsi="Times New Roman"/>
          <w:szCs w:val="24"/>
          <w:highlight w:val="none"/>
        </w:rPr>
      </w:pPr>
      <w:r>
        <w:rPr>
          <w:rFonts w:ascii="Times New Roman" w:hAnsi="Times New Roman"/>
          <w:szCs w:val="24"/>
          <w:highlight w:val="none"/>
        </w:rPr>
        <w:t>16.1响应有效期见本须知前附表。在响应有效期内，所有响应文件均保持有效。 响应文件的有效期比本须知规定的有效期短的，将被视为非实质性响应，采购人有权拒绝。</w:t>
      </w:r>
    </w:p>
    <w:p>
      <w:pPr>
        <w:tabs>
          <w:tab w:val="left" w:pos="0"/>
        </w:tabs>
        <w:ind w:firstLine="424" w:firstLineChars="177"/>
        <w:rPr>
          <w:rFonts w:ascii="Times New Roman" w:hAnsi="Times New Roman"/>
          <w:kern w:val="0"/>
          <w:szCs w:val="24"/>
          <w:highlight w:val="none"/>
        </w:rPr>
      </w:pPr>
      <w:r>
        <w:rPr>
          <w:rFonts w:ascii="Times New Roman" w:hAnsi="Times New Roman"/>
          <w:kern w:val="0"/>
          <w:szCs w:val="24"/>
          <w:highlight w:val="none"/>
        </w:rPr>
        <w:t>16.2特殊情况下，采购人可于原响应有效期满之前要求供应商同意延长有效期，要求与答复均应为书面形式。供应商可以拒绝上述要求，其磋商保证金可以退还。对于同意该要求的供应商，既不要求也不允许其修改响应文件，但将要求其相应延长磋商保证金的有效期，有关退还和不予退还磋商保证金的规定在响应有效期的延长期内继续有效。</w:t>
      </w:r>
    </w:p>
    <w:p>
      <w:pPr>
        <w:spacing w:before="60" w:after="60"/>
        <w:rPr>
          <w:rFonts w:ascii="Times New Roman" w:hAnsi="Times New Roman"/>
          <w:b/>
          <w:highlight w:val="none"/>
        </w:rPr>
      </w:pPr>
      <w:bookmarkStart w:id="43" w:name="_Toc70687160"/>
      <w:bookmarkStart w:id="44" w:name="_Toc385992346"/>
      <w:bookmarkStart w:id="45" w:name="_Toc184043033"/>
      <w:bookmarkStart w:id="46" w:name="_Toc389620185"/>
      <w:r>
        <w:rPr>
          <w:rFonts w:ascii="Times New Roman" w:hAnsi="Times New Roman"/>
          <w:b/>
          <w:highlight w:val="none"/>
        </w:rPr>
        <w:t>17．响应文件的制作和签署</w:t>
      </w:r>
      <w:bookmarkEnd w:id="43"/>
      <w:bookmarkEnd w:id="44"/>
      <w:bookmarkEnd w:id="45"/>
      <w:bookmarkEnd w:id="46"/>
    </w:p>
    <w:p>
      <w:pPr>
        <w:tabs>
          <w:tab w:val="left" w:pos="0"/>
        </w:tabs>
        <w:ind w:firstLine="480" w:firstLineChars="200"/>
        <w:rPr>
          <w:rFonts w:ascii="Times New Roman" w:hAnsi="Times New Roman"/>
          <w:kern w:val="0"/>
          <w:szCs w:val="24"/>
          <w:highlight w:val="none"/>
        </w:rPr>
      </w:pPr>
      <w:r>
        <w:rPr>
          <w:rFonts w:ascii="Times New Roman" w:hAnsi="Times New Roman"/>
          <w:kern w:val="0"/>
          <w:szCs w:val="24"/>
          <w:highlight w:val="none"/>
        </w:rPr>
        <w:t>17.1供应商应准备一份响应文件正本和“供应商须知前附表”中规定数目的副本，每套响应文件须清楚地标明“正本”“副本”。若正本和副本不符，以正本为准。</w:t>
      </w:r>
    </w:p>
    <w:p>
      <w:pPr>
        <w:tabs>
          <w:tab w:val="left" w:pos="0"/>
        </w:tabs>
        <w:ind w:firstLine="480" w:firstLineChars="200"/>
        <w:rPr>
          <w:rFonts w:ascii="Times New Roman" w:hAnsi="Times New Roman"/>
          <w:b/>
          <w:kern w:val="0"/>
          <w:szCs w:val="24"/>
          <w:highlight w:val="none"/>
        </w:rPr>
      </w:pPr>
      <w:r>
        <w:rPr>
          <w:rFonts w:ascii="Times New Roman" w:hAnsi="Times New Roman"/>
          <w:kern w:val="0"/>
          <w:szCs w:val="24"/>
          <w:highlight w:val="none"/>
        </w:rPr>
        <w:t>17.2</w:t>
      </w:r>
      <w:r>
        <w:rPr>
          <w:rFonts w:ascii="Times New Roman" w:hAnsi="Times New Roman"/>
          <w:b/>
          <w:kern w:val="0"/>
          <w:szCs w:val="24"/>
          <w:highlight w:val="none"/>
        </w:rPr>
        <w:t>响应文件须用中文编写，并须有序地装订成册，不得采用活页方式装订，装订须牢固不易拆散和换页（胶装），响应文件中不得留有空白页（如隔页纸）</w:t>
      </w:r>
      <w:r>
        <w:rPr>
          <w:rFonts w:ascii="Times New Roman" w:hAnsi="Times New Roman"/>
          <w:kern w:val="0"/>
          <w:szCs w:val="24"/>
          <w:highlight w:val="none"/>
        </w:rPr>
        <w:t>。</w:t>
      </w:r>
    </w:p>
    <w:p>
      <w:pPr>
        <w:tabs>
          <w:tab w:val="left" w:pos="588"/>
        </w:tabs>
        <w:ind w:firstLine="480" w:firstLineChars="200"/>
        <w:rPr>
          <w:rFonts w:ascii="Times New Roman" w:hAnsi="Times New Roman"/>
          <w:kern w:val="0"/>
          <w:szCs w:val="24"/>
          <w:highlight w:val="none"/>
        </w:rPr>
      </w:pPr>
      <w:r>
        <w:rPr>
          <w:rFonts w:ascii="Times New Roman" w:hAnsi="Times New Roman"/>
          <w:kern w:val="0"/>
          <w:szCs w:val="24"/>
          <w:highlight w:val="none"/>
        </w:rPr>
        <w:t>17.3响应文件的正本，一律用不褪色的墨水书写或打印，加盖供应商单位公章，并由供应商的法定代表人或其授权的代理人签署。响应文件的副本可采用正本的复印件。</w:t>
      </w:r>
    </w:p>
    <w:p>
      <w:pPr>
        <w:tabs>
          <w:tab w:val="left" w:pos="588"/>
        </w:tabs>
        <w:ind w:firstLine="480" w:firstLineChars="200"/>
        <w:rPr>
          <w:rFonts w:ascii="Times New Roman" w:hAnsi="Times New Roman"/>
          <w:kern w:val="0"/>
          <w:szCs w:val="24"/>
          <w:highlight w:val="none"/>
        </w:rPr>
      </w:pPr>
      <w:r>
        <w:rPr>
          <w:rFonts w:ascii="Times New Roman" w:hAnsi="Times New Roman"/>
          <w:kern w:val="0"/>
          <w:szCs w:val="24"/>
          <w:highlight w:val="none"/>
        </w:rPr>
        <w:t>17.4任何行间插字、涂改或增删，必须由响应文件签字人姓或首字母在旁边签字才有效。</w:t>
      </w:r>
    </w:p>
    <w:p>
      <w:pPr>
        <w:tabs>
          <w:tab w:val="left" w:pos="588"/>
        </w:tabs>
        <w:ind w:firstLine="480" w:firstLineChars="200"/>
        <w:rPr>
          <w:rFonts w:ascii="Times New Roman" w:hAnsi="Times New Roman"/>
          <w:kern w:val="0"/>
          <w:szCs w:val="24"/>
          <w:highlight w:val="none"/>
        </w:rPr>
      </w:pPr>
      <w:r>
        <w:rPr>
          <w:rFonts w:ascii="Times New Roman" w:hAnsi="Times New Roman"/>
          <w:kern w:val="0"/>
          <w:szCs w:val="24"/>
          <w:highlight w:val="none"/>
        </w:rPr>
        <w:t>17.5采购人拒绝接受以电报、电话、传真、电子邮件形式递交的响应。</w:t>
      </w:r>
    </w:p>
    <w:p>
      <w:pPr>
        <w:tabs>
          <w:tab w:val="left" w:pos="588"/>
        </w:tabs>
        <w:ind w:firstLine="480" w:firstLineChars="200"/>
        <w:rPr>
          <w:rFonts w:ascii="Times New Roman" w:hAnsi="Times New Roman"/>
          <w:kern w:val="0"/>
          <w:szCs w:val="24"/>
          <w:highlight w:val="none"/>
        </w:rPr>
      </w:pPr>
      <w:r>
        <w:rPr>
          <w:rFonts w:ascii="Times New Roman" w:hAnsi="Times New Roman"/>
          <w:kern w:val="0"/>
          <w:szCs w:val="24"/>
          <w:highlight w:val="none"/>
        </w:rPr>
        <w:t>17.6供应商在磋商过程中相关文件的签订、履行、通知等事项的书面文件中的单位盖章、印章、公章等处均仅指与供应商名称全称相一致的标准公章，不得使用其他形式（如带有“专用章”等字样）的印章。</w:t>
      </w:r>
      <w:bookmarkStart w:id="47" w:name="_Hlt491765640"/>
      <w:bookmarkEnd w:id="47"/>
    </w:p>
    <w:p>
      <w:pPr>
        <w:pStyle w:val="4"/>
        <w:spacing w:before="120" w:beforeLines="50" w:after="120" w:afterLines="50"/>
        <w:rPr>
          <w:rFonts w:ascii="Times New Roman" w:hAnsi="Times New Roman"/>
          <w:highlight w:val="none"/>
        </w:rPr>
      </w:pPr>
      <w:bookmarkStart w:id="48" w:name="_Toc436256504"/>
      <w:r>
        <w:rPr>
          <w:rFonts w:ascii="Times New Roman" w:hAnsi="Times New Roman"/>
          <w:highlight w:val="none"/>
        </w:rPr>
        <w:t>（四）响应文件的提交</w:t>
      </w:r>
      <w:bookmarkEnd w:id="38"/>
      <w:bookmarkEnd w:id="48"/>
    </w:p>
    <w:p>
      <w:pPr>
        <w:spacing w:before="60" w:after="60"/>
        <w:rPr>
          <w:rFonts w:ascii="Times New Roman" w:hAnsi="Times New Roman"/>
          <w:b/>
          <w:highlight w:val="none"/>
        </w:rPr>
      </w:pPr>
      <w:bookmarkStart w:id="49" w:name="_Toc67626299"/>
      <w:r>
        <w:rPr>
          <w:rFonts w:ascii="Times New Roman" w:hAnsi="Times New Roman"/>
          <w:b/>
          <w:highlight w:val="none"/>
        </w:rPr>
        <w:t>18．响应文件的密封和标记</w:t>
      </w:r>
    </w:p>
    <w:p>
      <w:pPr>
        <w:ind w:firstLine="480" w:firstLineChars="200"/>
        <w:rPr>
          <w:rFonts w:ascii="Times New Roman" w:hAnsi="Times New Roman"/>
          <w:highlight w:val="none"/>
        </w:rPr>
      </w:pPr>
      <w:r>
        <w:rPr>
          <w:rFonts w:ascii="Times New Roman" w:hAnsi="Times New Roman"/>
          <w:highlight w:val="none"/>
        </w:rPr>
        <w:t>18.1响应函一份、报价一览表一份、一份正本、二份副本，装入同一密封袋中；密封袋外层密封条须加盖供应商公章及法定代表人章。</w:t>
      </w:r>
    </w:p>
    <w:p>
      <w:pPr>
        <w:ind w:firstLine="480" w:firstLineChars="200"/>
        <w:rPr>
          <w:rFonts w:ascii="Times New Roman" w:hAnsi="Times New Roman"/>
          <w:highlight w:val="none"/>
        </w:rPr>
      </w:pPr>
      <w:r>
        <w:rPr>
          <w:rFonts w:ascii="Times New Roman" w:hAnsi="Times New Roman"/>
          <w:highlight w:val="none"/>
        </w:rPr>
        <w:t>18.2响应文件在密封好的外包封上应写明的标识：</w:t>
      </w:r>
    </w:p>
    <w:p>
      <w:pPr>
        <w:ind w:firstLine="480" w:firstLineChars="200"/>
        <w:rPr>
          <w:rFonts w:ascii="Times New Roman" w:hAnsi="Times New Roman"/>
          <w:highlight w:val="none"/>
        </w:rPr>
      </w:pPr>
      <w:r>
        <w:rPr>
          <w:rFonts w:ascii="Times New Roman" w:hAnsi="Times New Roman"/>
          <w:highlight w:val="none"/>
        </w:rPr>
        <w:t>(1)外层密封的识别标志：</w:t>
      </w:r>
    </w:p>
    <w:p>
      <w:pPr>
        <w:ind w:firstLine="480" w:firstLineChars="200"/>
        <w:rPr>
          <w:rFonts w:ascii="Times New Roman" w:hAnsi="Times New Roman"/>
          <w:highlight w:val="none"/>
        </w:rPr>
      </w:pPr>
      <w:r>
        <w:rPr>
          <w:rFonts w:ascii="Times New Roman" w:hAnsi="Times New Roman"/>
          <w:highlight w:val="none"/>
        </w:rPr>
        <w:t>a.采购</w:t>
      </w:r>
      <w:r>
        <w:rPr>
          <w:rFonts w:hint="eastAsia" w:ascii="Times New Roman" w:hAnsi="Times New Roman"/>
          <w:highlight w:val="none"/>
          <w:lang w:eastAsia="zh-CN"/>
        </w:rPr>
        <w:t>编号</w:t>
      </w:r>
      <w:r>
        <w:rPr>
          <w:rFonts w:ascii="Times New Roman" w:hAnsi="Times New Roman"/>
          <w:highlight w:val="none"/>
        </w:rPr>
        <w:t>；</w:t>
      </w:r>
    </w:p>
    <w:p>
      <w:pPr>
        <w:ind w:firstLine="480" w:firstLineChars="200"/>
        <w:rPr>
          <w:rFonts w:ascii="Times New Roman" w:hAnsi="Times New Roman"/>
          <w:highlight w:val="none"/>
        </w:rPr>
      </w:pPr>
      <w:r>
        <w:rPr>
          <w:rFonts w:ascii="Times New Roman" w:hAnsi="Times New Roman"/>
          <w:highlight w:val="none"/>
        </w:rPr>
        <w:t>b. 项目名称；</w:t>
      </w:r>
    </w:p>
    <w:p>
      <w:pPr>
        <w:ind w:firstLine="480" w:firstLineChars="200"/>
        <w:rPr>
          <w:rFonts w:ascii="Times New Roman" w:hAnsi="Times New Roman"/>
          <w:highlight w:val="none"/>
        </w:rPr>
      </w:pPr>
      <w:r>
        <w:rPr>
          <w:rFonts w:ascii="Times New Roman" w:hAnsi="Times New Roman"/>
          <w:highlight w:val="none"/>
        </w:rPr>
        <w:t>c. 采购人名称；</w:t>
      </w:r>
    </w:p>
    <w:p>
      <w:pPr>
        <w:ind w:firstLine="480" w:firstLineChars="200"/>
        <w:rPr>
          <w:rFonts w:ascii="Times New Roman" w:hAnsi="Times New Roman"/>
          <w:highlight w:val="none"/>
        </w:rPr>
      </w:pPr>
      <w:r>
        <w:rPr>
          <w:rFonts w:ascii="Times New Roman" w:hAnsi="Times New Roman"/>
          <w:highlight w:val="none"/>
        </w:rPr>
        <w:t>d. 供应商地址、联系方式；</w:t>
      </w:r>
    </w:p>
    <w:p>
      <w:pPr>
        <w:ind w:firstLine="480" w:firstLineChars="200"/>
        <w:rPr>
          <w:rFonts w:ascii="Times New Roman" w:hAnsi="Times New Roman"/>
          <w:highlight w:val="none"/>
        </w:rPr>
      </w:pPr>
      <w:r>
        <w:rPr>
          <w:rFonts w:ascii="Times New Roman" w:hAnsi="Times New Roman"/>
          <w:highlight w:val="none"/>
        </w:rPr>
        <w:t>e.      年    月    日    时    分前不得启封；</w:t>
      </w:r>
    </w:p>
    <w:p>
      <w:pPr>
        <w:ind w:firstLine="480" w:firstLineChars="200"/>
        <w:rPr>
          <w:rFonts w:ascii="Times New Roman" w:hAnsi="Times New Roman"/>
          <w:highlight w:val="none"/>
        </w:rPr>
      </w:pPr>
      <w:r>
        <w:rPr>
          <w:rFonts w:ascii="Times New Roman" w:hAnsi="Times New Roman"/>
          <w:highlight w:val="none"/>
        </w:rPr>
        <w:t>18.3如果响应文件没有按本供应商须知及前附表相应项规定加写标记和密封，采购人将拒收或废标或者告知供应商采购人将不承担响应文件错放或提前开封的责任。对由此造成的提前开封的响应文件将予以拒绝，并退还给供应商；</w:t>
      </w:r>
    </w:p>
    <w:p>
      <w:pPr>
        <w:ind w:firstLine="480" w:firstLineChars="200"/>
        <w:rPr>
          <w:rFonts w:ascii="Times New Roman" w:hAnsi="Times New Roman"/>
          <w:highlight w:val="none"/>
        </w:rPr>
      </w:pPr>
      <w:r>
        <w:rPr>
          <w:rFonts w:ascii="Times New Roman" w:hAnsi="Times New Roman"/>
          <w:highlight w:val="none"/>
        </w:rPr>
        <w:t>18.4所有响应文件的密封袋的封口处应加盖供应商印章（公章和法定代表人章）。</w:t>
      </w:r>
    </w:p>
    <w:p>
      <w:pPr>
        <w:ind w:firstLine="480" w:firstLineChars="200"/>
        <w:rPr>
          <w:rFonts w:ascii="Times New Roman" w:hAnsi="Times New Roman"/>
          <w:highlight w:val="none"/>
        </w:rPr>
      </w:pPr>
      <w:r>
        <w:rPr>
          <w:rFonts w:ascii="Times New Roman" w:hAnsi="Times New Roman"/>
          <w:highlight w:val="none"/>
        </w:rPr>
        <w:t>18.5如果响应文件没有按规定密封，响应文件将被拒收。</w:t>
      </w:r>
    </w:p>
    <w:bookmarkEnd w:id="49"/>
    <w:p>
      <w:pPr>
        <w:spacing w:before="60" w:after="60"/>
        <w:rPr>
          <w:rFonts w:ascii="Times New Roman" w:hAnsi="Times New Roman"/>
          <w:b/>
          <w:highlight w:val="none"/>
        </w:rPr>
      </w:pPr>
      <w:r>
        <w:rPr>
          <w:rFonts w:ascii="Times New Roman" w:hAnsi="Times New Roman"/>
          <w:b/>
          <w:highlight w:val="none"/>
        </w:rPr>
        <w:t>19．响应文件的提交</w:t>
      </w:r>
    </w:p>
    <w:p>
      <w:pPr>
        <w:ind w:firstLine="480" w:firstLineChars="200"/>
        <w:rPr>
          <w:rFonts w:ascii="Times New Roman" w:hAnsi="Times New Roman"/>
          <w:highlight w:val="none"/>
        </w:rPr>
      </w:pPr>
      <w:r>
        <w:rPr>
          <w:rFonts w:ascii="Times New Roman" w:hAnsi="Times New Roman"/>
          <w:highlight w:val="none"/>
        </w:rPr>
        <w:t>19.1 响应文件的递交地点：见供应商须知前附表。</w:t>
      </w:r>
    </w:p>
    <w:p>
      <w:pPr>
        <w:ind w:firstLine="480" w:firstLineChars="200"/>
        <w:rPr>
          <w:rFonts w:ascii="Times New Roman" w:hAnsi="Times New Roman"/>
          <w:highlight w:val="none"/>
        </w:rPr>
      </w:pPr>
      <w:r>
        <w:rPr>
          <w:rFonts w:ascii="Times New Roman" w:hAnsi="Times New Roman"/>
          <w:highlight w:val="none"/>
        </w:rPr>
        <w:t>19.2响应文件提交的截止时间</w:t>
      </w:r>
      <w:bookmarkEnd w:id="16"/>
      <w:r>
        <w:rPr>
          <w:rFonts w:ascii="Times New Roman" w:hAnsi="Times New Roman"/>
          <w:highlight w:val="none"/>
        </w:rPr>
        <w:t>：见供应商须知前附表。</w:t>
      </w:r>
    </w:p>
    <w:p>
      <w:pPr>
        <w:ind w:firstLine="480" w:firstLineChars="200"/>
        <w:rPr>
          <w:rFonts w:ascii="Times New Roman" w:hAnsi="Times New Roman"/>
          <w:highlight w:val="none"/>
        </w:rPr>
      </w:pPr>
      <w:r>
        <w:rPr>
          <w:rFonts w:ascii="Times New Roman" w:hAnsi="Times New Roman"/>
          <w:highlight w:val="none"/>
        </w:rPr>
        <w:t>19.2.1采购人可按本须知相应项规定以修改补充通知的方式，酌情延长提交响应文件的截止时间。在此情况下，供应商的所有权利和义务以及供应商受制约的截止时间，均以延长后新的响应文件递交的截止时间为准。</w:t>
      </w:r>
    </w:p>
    <w:p>
      <w:pPr>
        <w:spacing w:before="60" w:after="60"/>
        <w:rPr>
          <w:rFonts w:ascii="Times New Roman" w:hAnsi="Times New Roman"/>
          <w:b/>
          <w:highlight w:val="none"/>
        </w:rPr>
      </w:pPr>
      <w:bookmarkStart w:id="50" w:name="_Toc67626301"/>
      <w:r>
        <w:rPr>
          <w:rFonts w:ascii="Times New Roman" w:hAnsi="Times New Roman"/>
          <w:b/>
          <w:highlight w:val="none"/>
        </w:rPr>
        <w:t>20．迟交的</w:t>
      </w:r>
      <w:bookmarkEnd w:id="50"/>
      <w:r>
        <w:rPr>
          <w:rFonts w:ascii="Times New Roman" w:hAnsi="Times New Roman"/>
          <w:b/>
          <w:highlight w:val="none"/>
        </w:rPr>
        <w:t>响应文件</w:t>
      </w:r>
    </w:p>
    <w:p>
      <w:pPr>
        <w:ind w:firstLine="480" w:firstLineChars="200"/>
        <w:rPr>
          <w:rFonts w:ascii="Times New Roman" w:hAnsi="Times New Roman"/>
          <w:highlight w:val="none"/>
        </w:rPr>
      </w:pPr>
      <w:r>
        <w:rPr>
          <w:rFonts w:ascii="Times New Roman" w:hAnsi="Times New Roman"/>
          <w:highlight w:val="none"/>
        </w:rPr>
        <w:t>20.1 采购人在本须知相应项规定的响应文件递交的截止时间以后收到的响应文件，将被拒绝并退回给供应商。</w:t>
      </w:r>
    </w:p>
    <w:p>
      <w:pPr>
        <w:spacing w:before="60" w:after="60"/>
        <w:rPr>
          <w:rFonts w:ascii="Times New Roman" w:hAnsi="Times New Roman"/>
          <w:b/>
          <w:highlight w:val="none"/>
        </w:rPr>
      </w:pPr>
      <w:bookmarkStart w:id="51" w:name="_Toc67626302"/>
      <w:r>
        <w:rPr>
          <w:rFonts w:ascii="Times New Roman" w:hAnsi="Times New Roman"/>
          <w:b/>
          <w:highlight w:val="none"/>
        </w:rPr>
        <w:t>21．响应文件的补充、修改与撤回</w:t>
      </w:r>
      <w:bookmarkEnd w:id="51"/>
    </w:p>
    <w:p>
      <w:pPr>
        <w:ind w:firstLine="480" w:firstLineChars="200"/>
        <w:rPr>
          <w:rFonts w:ascii="Times New Roman" w:hAnsi="Times New Roman"/>
          <w:highlight w:val="none"/>
        </w:rPr>
      </w:pPr>
      <w:r>
        <w:rPr>
          <w:rFonts w:ascii="Times New Roman" w:hAnsi="Times New Roman"/>
          <w:highlight w:val="none"/>
        </w:rPr>
        <w:t>21.1 供应商在提交响应文件以后，在规定的响应文件递交的截止时间之前，可以书面形式补充修改或撤回已提交的响应文件，并以书面形式通知采购人。补充、修改的内容为响应文件的组成部分。</w:t>
      </w:r>
    </w:p>
    <w:p>
      <w:pPr>
        <w:ind w:firstLine="480" w:firstLineChars="200"/>
        <w:rPr>
          <w:rFonts w:ascii="Times New Roman" w:hAnsi="Times New Roman"/>
          <w:highlight w:val="none"/>
        </w:rPr>
      </w:pPr>
      <w:r>
        <w:rPr>
          <w:rFonts w:ascii="Times New Roman" w:hAnsi="Times New Roman"/>
          <w:highlight w:val="none"/>
        </w:rPr>
        <w:t>21.2 供应商对响应文件的补充、修改，应按本须知相应项有关规定密封、标记和提交，并在响应文件密封袋上清楚标明“补充、修改”或“撤回”字样。</w:t>
      </w:r>
    </w:p>
    <w:p>
      <w:pPr>
        <w:ind w:firstLine="480" w:firstLineChars="200"/>
        <w:rPr>
          <w:rFonts w:ascii="Times New Roman" w:hAnsi="Times New Roman"/>
          <w:highlight w:val="none"/>
        </w:rPr>
      </w:pPr>
      <w:r>
        <w:rPr>
          <w:rFonts w:ascii="Times New Roman" w:hAnsi="Times New Roman"/>
          <w:highlight w:val="none"/>
        </w:rPr>
        <w:t>21.3在响应文件递交的截止时间之后，供应商不得补充、修改响应文件。</w:t>
      </w:r>
    </w:p>
    <w:p>
      <w:pPr>
        <w:ind w:firstLine="480" w:firstLineChars="200"/>
        <w:rPr>
          <w:rFonts w:ascii="Times New Roman" w:hAnsi="Times New Roman"/>
          <w:highlight w:val="none"/>
        </w:rPr>
      </w:pPr>
      <w:r>
        <w:rPr>
          <w:rFonts w:ascii="Times New Roman" w:hAnsi="Times New Roman"/>
          <w:highlight w:val="none"/>
        </w:rPr>
        <w:t>21.4 在响应文件递交的截止时间至响应有效期满之前，供应商不得撤回其响应文件，否则其响应保证金将被没收。</w:t>
      </w:r>
    </w:p>
    <w:p>
      <w:pPr>
        <w:pStyle w:val="4"/>
        <w:spacing w:before="120" w:beforeLines="50" w:after="120" w:afterLines="50"/>
        <w:rPr>
          <w:rFonts w:ascii="Times New Roman" w:hAnsi="Times New Roman"/>
          <w:highlight w:val="none"/>
        </w:rPr>
      </w:pPr>
      <w:bookmarkStart w:id="52" w:name="_Toc239740356"/>
      <w:bookmarkStart w:id="53" w:name="_Toc214357452"/>
      <w:bookmarkStart w:id="54" w:name="_Toc265738865"/>
      <w:bookmarkStart w:id="55" w:name="_Toc232176277"/>
      <w:bookmarkStart w:id="56" w:name="_Toc232395217"/>
      <w:bookmarkStart w:id="57" w:name="_Toc235518471"/>
      <w:bookmarkStart w:id="58" w:name="_Toc496324584"/>
      <w:bookmarkStart w:id="59" w:name="_Toc176882547"/>
      <w:bookmarkStart w:id="60" w:name="_Toc499711048"/>
      <w:bookmarkStart w:id="61" w:name="_Toc177189240"/>
      <w:bookmarkStart w:id="62" w:name="_Toc389620191"/>
      <w:bookmarkStart w:id="63" w:name="_Toc500747194"/>
      <w:bookmarkStart w:id="64" w:name="_Toc53722845"/>
      <w:bookmarkStart w:id="65" w:name="_Toc184043039"/>
      <w:bookmarkStart w:id="66" w:name="_Toc499711889"/>
      <w:bookmarkStart w:id="67" w:name="_Toc177817339"/>
      <w:bookmarkStart w:id="68" w:name="_Toc492955420"/>
      <w:bookmarkStart w:id="69" w:name="_Toc177995478"/>
      <w:bookmarkStart w:id="70" w:name="_Toc385992352"/>
      <w:bookmarkStart w:id="71" w:name="_Toc500747067"/>
      <w:bookmarkStart w:id="72" w:name="_Toc500746971"/>
      <w:bookmarkStart w:id="73" w:name="_Toc70687166"/>
      <w:bookmarkStart w:id="74" w:name="_Toc503063427"/>
      <w:bookmarkStart w:id="75" w:name="_Toc436256505"/>
      <w:bookmarkStart w:id="76" w:name="_Toc67626304"/>
      <w:r>
        <w:rPr>
          <w:rFonts w:ascii="Times New Roman" w:hAnsi="Times New Roman"/>
          <w:highlight w:val="none"/>
        </w:rPr>
        <w:t>（五</w:t>
      </w:r>
      <w:bookmarkEnd w:id="52"/>
      <w:bookmarkEnd w:id="53"/>
      <w:bookmarkEnd w:id="54"/>
      <w:bookmarkEnd w:id="55"/>
      <w:bookmarkEnd w:id="56"/>
      <w:bookmarkEnd w:id="57"/>
      <w:r>
        <w:rPr>
          <w:rFonts w:ascii="Times New Roman" w:hAnsi="Times New Roman"/>
          <w:highlight w:val="none"/>
        </w:rPr>
        <w:t>）评审与磋商</w:t>
      </w:r>
    </w:p>
    <w:p>
      <w:pPr>
        <w:spacing w:before="60" w:after="60"/>
        <w:rPr>
          <w:rFonts w:ascii="Times New Roman" w:hAnsi="Times New Roman"/>
          <w:b/>
          <w:highlight w:val="none"/>
        </w:rPr>
      </w:pPr>
      <w:r>
        <w:rPr>
          <w:rFonts w:ascii="Times New Roman" w:hAnsi="Times New Roman"/>
          <w:b/>
          <w:highlight w:val="none"/>
        </w:rPr>
        <w:t>22.磋商开启</w:t>
      </w:r>
    </w:p>
    <w:p>
      <w:pPr>
        <w:ind w:firstLine="480" w:firstLineChars="200"/>
        <w:rPr>
          <w:rFonts w:ascii="Times New Roman" w:hAnsi="Times New Roman"/>
          <w:szCs w:val="24"/>
          <w:highlight w:val="none"/>
        </w:rPr>
      </w:pPr>
      <w:r>
        <w:rPr>
          <w:rFonts w:ascii="Times New Roman" w:hAnsi="Times New Roman"/>
          <w:szCs w:val="24"/>
          <w:highlight w:val="none"/>
        </w:rPr>
        <w:t>22.1采购单位</w:t>
      </w:r>
      <w:r>
        <w:rPr>
          <w:rFonts w:ascii="Times New Roman" w:hAnsi="Times New Roman"/>
          <w:highlight w:val="none"/>
        </w:rPr>
        <w:t>应当按采购邀请的规定，在响应文件递交截止时间的同一时间和预先确定的地点组织磋商活动，并邀请所有供应商代表参加。供应商代表应签名报到以证明其出席。</w:t>
      </w:r>
    </w:p>
    <w:p>
      <w:pPr>
        <w:spacing w:before="60" w:after="60"/>
        <w:rPr>
          <w:rFonts w:ascii="Times New Roman" w:hAnsi="Times New Roman"/>
          <w:b/>
          <w:highlight w:val="none"/>
        </w:rPr>
      </w:pPr>
      <w:bookmarkStart w:id="77" w:name="_Toc83547667"/>
      <w:r>
        <w:rPr>
          <w:rFonts w:ascii="Times New Roman" w:hAnsi="Times New Roman"/>
          <w:b/>
          <w:highlight w:val="none"/>
        </w:rPr>
        <w:t>23. 磋商小组</w:t>
      </w:r>
    </w:p>
    <w:p>
      <w:pPr>
        <w:ind w:firstLine="480" w:firstLineChars="200"/>
        <w:rPr>
          <w:rFonts w:ascii="Times New Roman" w:hAnsi="Times New Roman"/>
          <w:szCs w:val="24"/>
          <w:highlight w:val="none"/>
        </w:rPr>
      </w:pPr>
      <w:r>
        <w:rPr>
          <w:rFonts w:ascii="Times New Roman" w:hAnsi="Times New Roman"/>
          <w:szCs w:val="24"/>
          <w:highlight w:val="none"/>
        </w:rPr>
        <w:t>23.1采购人根据有关法律法规，结合本项目特点组建磋商小组。磋商小组由采购人代表和评审专家共三人以上单数组成，其中评审专家的人数不少于磋商小组成员总数的三分之二。</w:t>
      </w:r>
    </w:p>
    <w:p>
      <w:pPr>
        <w:spacing w:before="60" w:after="60"/>
        <w:rPr>
          <w:rFonts w:ascii="Times New Roman" w:hAnsi="Times New Roman"/>
          <w:b/>
          <w:highlight w:val="none"/>
        </w:rPr>
      </w:pPr>
      <w:r>
        <w:rPr>
          <w:rFonts w:ascii="Times New Roman" w:hAnsi="Times New Roman"/>
          <w:b/>
          <w:highlight w:val="none"/>
        </w:rPr>
        <w:t>24. 响应文件的初审</w:t>
      </w:r>
      <w:bookmarkEnd w:id="77"/>
      <w:r>
        <w:rPr>
          <w:rFonts w:ascii="Times New Roman" w:hAnsi="Times New Roman"/>
          <w:b/>
          <w:highlight w:val="none"/>
        </w:rPr>
        <w:t>与澄清</w:t>
      </w:r>
    </w:p>
    <w:p>
      <w:pPr>
        <w:ind w:firstLine="480" w:firstLineChars="200"/>
        <w:rPr>
          <w:rFonts w:ascii="Times New Roman" w:hAnsi="Times New Roman"/>
          <w:szCs w:val="24"/>
          <w:highlight w:val="none"/>
        </w:rPr>
      </w:pPr>
      <w:bookmarkStart w:id="78" w:name="_Toc83547671"/>
      <w:r>
        <w:rPr>
          <w:rFonts w:ascii="Times New Roman" w:hAnsi="Times New Roman"/>
          <w:szCs w:val="24"/>
          <w:highlight w:val="none"/>
        </w:rPr>
        <w:t>24.1响应文件的初审分为资格性检查和符合性检查。</w:t>
      </w:r>
    </w:p>
    <w:p>
      <w:pPr>
        <w:ind w:firstLine="480" w:firstLineChars="200"/>
        <w:rPr>
          <w:rFonts w:ascii="Times New Roman" w:hAnsi="Times New Roman"/>
          <w:szCs w:val="24"/>
          <w:highlight w:val="none"/>
        </w:rPr>
      </w:pPr>
      <w:r>
        <w:rPr>
          <w:rFonts w:ascii="Times New Roman" w:hAnsi="Times New Roman"/>
          <w:szCs w:val="24"/>
          <w:highlight w:val="none"/>
        </w:rPr>
        <w:t>24.1.1资格性检查：磋商小组依据竞争性磋商文件，对响应文件中的资格证明文件、磋商保证金等进行审查，以确定供应商是否具备磋商资格。</w:t>
      </w:r>
    </w:p>
    <w:p>
      <w:pPr>
        <w:ind w:firstLine="480" w:firstLineChars="200"/>
        <w:rPr>
          <w:rFonts w:ascii="Times New Roman" w:hAnsi="Times New Roman"/>
          <w:szCs w:val="24"/>
          <w:highlight w:val="none"/>
        </w:rPr>
      </w:pPr>
      <w:r>
        <w:rPr>
          <w:rFonts w:ascii="Times New Roman" w:hAnsi="Times New Roman"/>
          <w:szCs w:val="24"/>
          <w:highlight w:val="none"/>
        </w:rPr>
        <w:t>24.1.2符合性检查：磋商小组依据竞争性磋商文件，对响应文件的有效性、完整性和对竞争性磋商文件的响应程度进行审查，以确定供应商是否对竞争性磋商文件的实质性要求做出响应。</w:t>
      </w:r>
    </w:p>
    <w:p>
      <w:pPr>
        <w:ind w:firstLine="480" w:firstLineChars="200"/>
        <w:rPr>
          <w:rFonts w:ascii="Times New Roman" w:hAnsi="Times New Roman"/>
          <w:szCs w:val="24"/>
          <w:highlight w:val="none"/>
        </w:rPr>
      </w:pPr>
      <w:r>
        <w:rPr>
          <w:rFonts w:ascii="Times New Roman" w:hAnsi="Times New Roman"/>
          <w:szCs w:val="24"/>
          <w:highlight w:val="none"/>
        </w:rPr>
        <w:t>24.2响应文件的澄清</w:t>
      </w:r>
    </w:p>
    <w:p>
      <w:pPr>
        <w:ind w:firstLine="480" w:firstLineChars="200"/>
        <w:rPr>
          <w:rFonts w:ascii="Times New Roman" w:hAnsi="Times New Roman"/>
          <w:szCs w:val="24"/>
          <w:highlight w:val="none"/>
        </w:rPr>
      </w:pPr>
      <w:r>
        <w:rPr>
          <w:rFonts w:ascii="Times New Roman" w:hAnsi="Times New Roman"/>
          <w:szCs w:val="24"/>
          <w:highlight w:val="none"/>
        </w:rPr>
        <w:t>24.2.1在评审期间，磋商小组有权以书面方式要求供应商对其响应文件中含义不明确、对同类问题表述不一致或者有明显文字和计算错误的内容作必要的澄清。供应商澄清应在磋商小组规定的时间内以书面方式进行，并不得超出响应文件范围或者改变响应文件的实质性内容。</w:t>
      </w:r>
    </w:p>
    <w:p>
      <w:pPr>
        <w:ind w:firstLine="480" w:firstLineChars="200"/>
        <w:rPr>
          <w:rFonts w:ascii="Times New Roman" w:hAnsi="Times New Roman"/>
          <w:szCs w:val="24"/>
          <w:highlight w:val="none"/>
        </w:rPr>
      </w:pPr>
      <w:r>
        <w:rPr>
          <w:rFonts w:ascii="Times New Roman" w:hAnsi="Times New Roman"/>
          <w:szCs w:val="24"/>
          <w:highlight w:val="none"/>
        </w:rPr>
        <w:t>24.2.2磋商小组要求供应商澄清、说明或者更正响应文件应当以书面形式作出。供应商的澄清、说明或者更正应当由法定代表人或其授权代表签字或者加盖公章。由授权代表签字的，应当附法定代表人授权书。供应商为自然人的，应当由本人签字并附身份证明。</w:t>
      </w:r>
    </w:p>
    <w:p>
      <w:pPr>
        <w:ind w:firstLine="480" w:firstLineChars="200"/>
        <w:rPr>
          <w:rFonts w:ascii="Times New Roman" w:hAnsi="Times New Roman"/>
          <w:szCs w:val="24"/>
          <w:highlight w:val="none"/>
        </w:rPr>
      </w:pPr>
      <w:r>
        <w:rPr>
          <w:rFonts w:ascii="Times New Roman" w:hAnsi="Times New Roman"/>
          <w:szCs w:val="24"/>
          <w:highlight w:val="none"/>
        </w:rPr>
        <w:t>24.2.3澄清文件将作为响应文件内容的一部分。</w:t>
      </w:r>
    </w:p>
    <w:p>
      <w:pPr>
        <w:ind w:firstLine="480" w:firstLineChars="200"/>
        <w:rPr>
          <w:rFonts w:ascii="Times New Roman" w:hAnsi="Times New Roman"/>
          <w:szCs w:val="24"/>
          <w:highlight w:val="none"/>
        </w:rPr>
      </w:pPr>
      <w:r>
        <w:rPr>
          <w:rFonts w:ascii="Times New Roman" w:hAnsi="Times New Roman"/>
          <w:szCs w:val="24"/>
          <w:highlight w:val="none"/>
        </w:rPr>
        <w:t>24.2.4算术错误将按以下方法更正：响应文件中“响应报价一览表”（报价表）内容与响应文件中明细表内容不一致的，以“响应报价一览表”（报价表）为准；若单价计算的结果与总价不一致，以单价为准修改总价，但单价金额小数点有明显错位的，应以总价为准并修改单价；若用文字（大写）表示的数值与数字（小写表示的数值不一致，以文字表示的数值为准。对不同文字文本响应文件的解释发生异议的，以中文文本为准。如果供应商不接受对其错误的更改，其响应将被拒绝。</w:t>
      </w:r>
    </w:p>
    <w:p>
      <w:pPr>
        <w:spacing w:before="60" w:after="60"/>
        <w:rPr>
          <w:rFonts w:ascii="Times New Roman" w:hAnsi="Times New Roman"/>
          <w:b/>
          <w:highlight w:val="none"/>
        </w:rPr>
      </w:pPr>
      <w:r>
        <w:rPr>
          <w:rFonts w:ascii="Times New Roman" w:hAnsi="Times New Roman"/>
          <w:b/>
          <w:highlight w:val="none"/>
        </w:rPr>
        <w:t>25. 响应偏离与非实质性响应</w:t>
      </w:r>
    </w:p>
    <w:p>
      <w:pPr>
        <w:ind w:firstLine="480" w:firstLineChars="200"/>
        <w:rPr>
          <w:rFonts w:ascii="Times New Roman" w:hAnsi="Times New Roman"/>
          <w:szCs w:val="24"/>
          <w:highlight w:val="none"/>
        </w:rPr>
      </w:pPr>
      <w:r>
        <w:rPr>
          <w:rFonts w:ascii="Times New Roman" w:hAnsi="Times New Roman"/>
          <w:szCs w:val="24"/>
          <w:highlight w:val="none"/>
        </w:rPr>
        <w:t>25.1对于响应文件中不构成实质性偏离的不正规、不一致或不规则，磋商小组可以接受，但这种接受不能损害或影响任何供应商的相对排序。</w:t>
      </w:r>
    </w:p>
    <w:p>
      <w:pPr>
        <w:ind w:firstLine="480" w:firstLineChars="200"/>
        <w:rPr>
          <w:rFonts w:ascii="Times New Roman" w:hAnsi="Times New Roman"/>
          <w:szCs w:val="24"/>
          <w:highlight w:val="none"/>
        </w:rPr>
      </w:pPr>
      <w:r>
        <w:rPr>
          <w:rFonts w:ascii="Times New Roman" w:hAnsi="Times New Roman"/>
          <w:szCs w:val="24"/>
          <w:highlight w:val="none"/>
        </w:rPr>
        <w:t>25.2在磋商之前，根据本须知的规定，磋商小组要审查每份响应文件是否实质上响应了竞争性磋商文件的要求。实质上响应是指与竞争性磋商文件要求的全部条款、条件和规格相符，没有重大偏离的响应。对关键条款，例如关于磋商保证金、适用法律、缴税等内容的偏离、保留和反对，将被认为是实质上的偏离。</w:t>
      </w:r>
    </w:p>
    <w:p>
      <w:pPr>
        <w:ind w:firstLine="482" w:firstLineChars="200"/>
        <w:rPr>
          <w:rFonts w:ascii="Times New Roman" w:hAnsi="Times New Roman"/>
          <w:b/>
          <w:highlight w:val="none"/>
        </w:rPr>
      </w:pPr>
      <w:r>
        <w:rPr>
          <w:rFonts w:ascii="Times New Roman" w:hAnsi="Times New Roman"/>
          <w:b/>
          <w:highlight w:val="none"/>
        </w:rPr>
        <w:t xml:space="preserve">25.3没有实质上响应竞争性磋商文件要求的响应文件及报价将被拒绝。供应商不得通过修正或撤销不符合要求的偏离从而使其响应文件及报价成为实质上响应的响应文件及报价。如发现下列情况之一的，其响应文件将被拒绝： </w:t>
      </w:r>
    </w:p>
    <w:p>
      <w:pPr>
        <w:ind w:firstLine="482" w:firstLineChars="200"/>
        <w:rPr>
          <w:rFonts w:ascii="Times New Roman" w:hAnsi="Times New Roman"/>
          <w:b/>
          <w:highlight w:val="none"/>
        </w:rPr>
      </w:pPr>
      <w:r>
        <w:rPr>
          <w:rFonts w:ascii="Times New Roman" w:hAnsi="Times New Roman"/>
          <w:b/>
          <w:highlight w:val="none"/>
        </w:rPr>
        <w:t>（1）响应报价超出竞争性磋商文件规定的采购预算的；</w:t>
      </w:r>
    </w:p>
    <w:p>
      <w:pPr>
        <w:ind w:firstLine="482" w:firstLineChars="200"/>
        <w:rPr>
          <w:rFonts w:ascii="Times New Roman" w:hAnsi="Times New Roman"/>
          <w:b/>
          <w:highlight w:val="none"/>
        </w:rPr>
      </w:pPr>
      <w:r>
        <w:rPr>
          <w:rFonts w:ascii="Times New Roman" w:hAnsi="Times New Roman"/>
          <w:b/>
          <w:highlight w:val="none"/>
        </w:rPr>
        <w:t>（2）响应文件采用活页方式装订的（少量A3图纸除外）；</w:t>
      </w:r>
    </w:p>
    <w:p>
      <w:pPr>
        <w:ind w:firstLine="482" w:firstLineChars="200"/>
        <w:rPr>
          <w:rFonts w:ascii="Times New Roman" w:hAnsi="Times New Roman"/>
          <w:b/>
          <w:highlight w:val="none"/>
        </w:rPr>
      </w:pPr>
      <w:r>
        <w:rPr>
          <w:rFonts w:ascii="Times New Roman" w:hAnsi="Times New Roman"/>
          <w:b/>
          <w:highlight w:val="none"/>
        </w:rPr>
        <w:t xml:space="preserve">（3）磋商保证金不满足竞争性磋商文件要求的； </w:t>
      </w:r>
    </w:p>
    <w:p>
      <w:pPr>
        <w:ind w:firstLine="482" w:firstLineChars="200"/>
        <w:rPr>
          <w:rFonts w:ascii="Times New Roman" w:hAnsi="Times New Roman"/>
          <w:b/>
          <w:highlight w:val="none"/>
        </w:rPr>
      </w:pPr>
      <w:r>
        <w:rPr>
          <w:rFonts w:ascii="Times New Roman" w:hAnsi="Times New Roman"/>
          <w:b/>
          <w:highlight w:val="none"/>
        </w:rPr>
        <w:t>（4）未按照竞争性磋商文件规定进行签署、盖章的；</w:t>
      </w:r>
    </w:p>
    <w:p>
      <w:pPr>
        <w:ind w:firstLine="482" w:firstLineChars="200"/>
        <w:rPr>
          <w:rFonts w:ascii="Times New Roman" w:hAnsi="Times New Roman"/>
          <w:b/>
          <w:highlight w:val="none"/>
        </w:rPr>
      </w:pPr>
      <w:r>
        <w:rPr>
          <w:rFonts w:ascii="Times New Roman" w:hAnsi="Times New Roman"/>
          <w:b/>
          <w:highlight w:val="none"/>
        </w:rPr>
        <w:t>（5）供应商资格条件不满足竞争性磋商文件要求 （或未提供有效证明文件） 的；</w:t>
      </w:r>
    </w:p>
    <w:p>
      <w:pPr>
        <w:ind w:firstLine="482" w:firstLineChars="200"/>
        <w:rPr>
          <w:rFonts w:ascii="Times New Roman" w:hAnsi="Times New Roman"/>
          <w:b/>
          <w:highlight w:val="none"/>
        </w:rPr>
      </w:pPr>
      <w:r>
        <w:rPr>
          <w:rFonts w:ascii="Times New Roman" w:hAnsi="Times New Roman"/>
          <w:b/>
          <w:highlight w:val="none"/>
        </w:rPr>
        <w:t>（6）响应有效期不足的；</w:t>
      </w:r>
    </w:p>
    <w:p>
      <w:pPr>
        <w:ind w:firstLine="482" w:firstLineChars="200"/>
        <w:rPr>
          <w:rFonts w:ascii="Times New Roman" w:hAnsi="Times New Roman"/>
          <w:b/>
          <w:highlight w:val="none"/>
        </w:rPr>
      </w:pPr>
      <w:r>
        <w:rPr>
          <w:rFonts w:ascii="Times New Roman" w:hAnsi="Times New Roman"/>
          <w:b/>
          <w:highlight w:val="none"/>
        </w:rPr>
        <w:t>（7）响应文件的技术响应与事实不符或提供虚假或失实资料的；</w:t>
      </w:r>
    </w:p>
    <w:p>
      <w:pPr>
        <w:ind w:firstLine="482" w:firstLineChars="200"/>
        <w:rPr>
          <w:rFonts w:ascii="Times New Roman" w:hAnsi="Times New Roman"/>
          <w:b/>
          <w:highlight w:val="none"/>
        </w:rPr>
      </w:pPr>
      <w:r>
        <w:rPr>
          <w:rFonts w:ascii="Times New Roman" w:hAnsi="Times New Roman"/>
          <w:b/>
          <w:highlight w:val="none"/>
        </w:rPr>
        <w:t>（8）不满足竞争性磋商文件</w:t>
      </w:r>
      <w:r>
        <w:rPr>
          <w:rFonts w:hint="eastAsia" w:cs="宋体"/>
          <w:b/>
          <w:highlight w:val="none"/>
        </w:rPr>
        <w:t>★</w:t>
      </w:r>
      <w:r>
        <w:rPr>
          <w:rFonts w:ascii="Times New Roman" w:hAnsi="Times New Roman"/>
          <w:b/>
          <w:highlight w:val="none"/>
        </w:rPr>
        <w:t>号条款的；</w:t>
      </w:r>
    </w:p>
    <w:p>
      <w:pPr>
        <w:ind w:firstLine="482" w:firstLineChars="200"/>
        <w:rPr>
          <w:rFonts w:ascii="Times New Roman" w:hAnsi="Times New Roman"/>
          <w:b/>
          <w:highlight w:val="none"/>
        </w:rPr>
      </w:pPr>
      <w:r>
        <w:rPr>
          <w:rFonts w:ascii="Times New Roman" w:hAnsi="Times New Roman"/>
          <w:b/>
          <w:highlight w:val="none"/>
        </w:rPr>
        <w:t>（9）报价等于零的或报价低于成本价且为恶性竞争的；</w:t>
      </w:r>
    </w:p>
    <w:p>
      <w:pPr>
        <w:ind w:firstLine="482" w:firstLineChars="200"/>
        <w:rPr>
          <w:rFonts w:ascii="Times New Roman" w:hAnsi="Times New Roman"/>
          <w:b/>
          <w:highlight w:val="none"/>
        </w:rPr>
      </w:pPr>
      <w:r>
        <w:rPr>
          <w:rFonts w:ascii="Times New Roman" w:hAnsi="Times New Roman"/>
          <w:b/>
          <w:highlight w:val="none"/>
        </w:rPr>
        <w:t>（10）供应商在一份响应文件中对同一服务报有两个或两个以上报价的；</w:t>
      </w:r>
    </w:p>
    <w:p>
      <w:pPr>
        <w:ind w:firstLine="482" w:firstLineChars="200"/>
        <w:rPr>
          <w:rFonts w:ascii="Times New Roman" w:hAnsi="Times New Roman"/>
          <w:b/>
          <w:highlight w:val="none"/>
        </w:rPr>
      </w:pPr>
      <w:r>
        <w:rPr>
          <w:rFonts w:ascii="Times New Roman" w:hAnsi="Times New Roman"/>
          <w:b/>
          <w:highlight w:val="none"/>
        </w:rPr>
        <w:t>（11）不符合法律、法规和竞争性磋商文件中规定的其他实质性要求，以及其他磋商小组认为不能实质上满足竞争性磋商文件要求的。</w:t>
      </w:r>
    </w:p>
    <w:p>
      <w:pPr>
        <w:spacing w:before="60" w:after="60"/>
        <w:rPr>
          <w:rFonts w:ascii="Times New Roman" w:hAnsi="Times New Roman"/>
          <w:b/>
          <w:highlight w:val="none"/>
        </w:rPr>
      </w:pPr>
      <w:r>
        <w:rPr>
          <w:rFonts w:ascii="Times New Roman" w:hAnsi="Times New Roman"/>
          <w:b/>
          <w:highlight w:val="none"/>
        </w:rPr>
        <w:t>26. 磋商</w:t>
      </w:r>
    </w:p>
    <w:p>
      <w:pPr>
        <w:ind w:firstLine="480" w:firstLineChars="200"/>
        <w:rPr>
          <w:rFonts w:ascii="Times New Roman" w:hAnsi="Times New Roman"/>
          <w:highlight w:val="none"/>
        </w:rPr>
      </w:pPr>
      <w:r>
        <w:rPr>
          <w:rFonts w:ascii="Times New Roman" w:hAnsi="Times New Roman"/>
          <w:highlight w:val="none"/>
        </w:rPr>
        <w:t>26.1磋商小组所有成员集中与通过初审的单个供应商分别进行磋商，并给予所有通过初审的供应商平等的磋商机会。</w:t>
      </w:r>
    </w:p>
    <w:p>
      <w:pPr>
        <w:ind w:firstLine="480" w:firstLineChars="200"/>
        <w:rPr>
          <w:rFonts w:ascii="Times New Roman" w:hAnsi="Times New Roman"/>
          <w:highlight w:val="none"/>
        </w:rPr>
      </w:pPr>
      <w:r>
        <w:rPr>
          <w:rFonts w:ascii="Times New Roman" w:hAnsi="Times New Roman"/>
          <w:highlight w:val="none"/>
        </w:rPr>
        <w:t>26.2在磋商中，任何一方不得透露与磋商有关的其他供应商的技术资料、价格和其他信息。</w:t>
      </w:r>
    </w:p>
    <w:p>
      <w:pPr>
        <w:ind w:firstLine="480" w:firstLineChars="200"/>
        <w:rPr>
          <w:rFonts w:ascii="Times New Roman" w:hAnsi="Times New Roman"/>
          <w:highlight w:val="none"/>
        </w:rPr>
      </w:pPr>
      <w:r>
        <w:rPr>
          <w:rFonts w:ascii="Times New Roman" w:hAnsi="Times New Roman"/>
          <w:highlight w:val="none"/>
        </w:rPr>
        <w:t>26.3磋商小组可以根据磋商文件和磋商情况实质性变动采购需求中的技术、服务要求以及合同草案条款，但不得变动磋商文件中的其他内容。实质性变动的内容，须经采购人代表确认。对磋商文件作出的实质性变动是磋商文件的有效组成部分，磋商小组将及时以书面形式同时通知所有参加磋商的供应商。磋商小组将要求各供应商对实质性变动的内容进行签字确认。</w:t>
      </w:r>
    </w:p>
    <w:p>
      <w:pPr>
        <w:ind w:firstLine="480" w:firstLineChars="200"/>
        <w:rPr>
          <w:rFonts w:ascii="Times New Roman" w:hAnsi="Times New Roman"/>
          <w:highlight w:val="none"/>
        </w:rPr>
      </w:pPr>
      <w:r>
        <w:rPr>
          <w:rFonts w:ascii="Times New Roman" w:hAnsi="Times New Roman"/>
          <w:highlight w:val="none"/>
        </w:rPr>
        <w:t>26.4供应商应当按照磋商文件的变动情况和磋商小组的要求重新提交响应文件，并由其法定代表人或授权代表签字或者加盖公章。由授权代表签字的，应当附法定代表人授权书。供应商为自然人的，应当由本人签字并附身份证明。</w:t>
      </w:r>
    </w:p>
    <w:p>
      <w:pPr>
        <w:ind w:firstLine="480" w:firstLineChars="200"/>
        <w:rPr>
          <w:rFonts w:ascii="Times New Roman" w:hAnsi="Times New Roman"/>
          <w:highlight w:val="none"/>
        </w:rPr>
      </w:pPr>
      <w:r>
        <w:rPr>
          <w:rFonts w:ascii="Times New Roman" w:hAnsi="Times New Roman"/>
          <w:highlight w:val="none"/>
        </w:rPr>
        <w:t>26.5磋商小组根据项目情况可进行一轮或多轮磋商。采购人将对磋商进行记录，磋商记录须由供应商的法定代表人或本项目的授权代表签字确认。经签字确认后的磋商记录将作为成交后采购人与供应商签署合同的依据，具有法律效力。</w:t>
      </w:r>
    </w:p>
    <w:p>
      <w:pPr>
        <w:ind w:firstLine="480" w:firstLineChars="200"/>
        <w:rPr>
          <w:rFonts w:ascii="Times New Roman" w:hAnsi="Times New Roman"/>
          <w:highlight w:val="none"/>
        </w:rPr>
      </w:pPr>
      <w:r>
        <w:rPr>
          <w:rFonts w:ascii="Times New Roman" w:hAnsi="Times New Roman"/>
          <w:highlight w:val="none"/>
        </w:rPr>
        <w:t>26.6磋商结束后，磋商小组应当要求所有实质性响应的供应商在规定时间内提交最后报价，最后报价是供应商响应文件的有效组成部分。</w:t>
      </w:r>
    </w:p>
    <w:p>
      <w:pPr>
        <w:ind w:firstLine="480" w:firstLineChars="200"/>
        <w:rPr>
          <w:rFonts w:ascii="Times New Roman" w:hAnsi="Times New Roman"/>
          <w:highlight w:val="none"/>
        </w:rPr>
      </w:pPr>
      <w:r>
        <w:rPr>
          <w:rFonts w:ascii="Times New Roman" w:hAnsi="Times New Roman"/>
          <w:highlight w:val="none"/>
        </w:rPr>
        <w:t>26.7已提交响应文件的供应商，在提交最后报价之前，可以根据磋商情况退出磋商。采购人应当退还磋商供应商的磋商保证金。</w:t>
      </w:r>
    </w:p>
    <w:p>
      <w:pPr>
        <w:ind w:firstLine="480" w:firstLineChars="200"/>
        <w:rPr>
          <w:rFonts w:ascii="Times New Roman" w:hAnsi="Times New Roman"/>
          <w:highlight w:val="none"/>
        </w:rPr>
      </w:pPr>
      <w:r>
        <w:rPr>
          <w:rFonts w:ascii="Times New Roman" w:hAnsi="Times New Roman"/>
          <w:highlight w:val="none"/>
        </w:rPr>
        <w:t>26.8如出现下述情形之一的，视为供应商自动放弃本项目成交资格，其响应将被拒绝：</w:t>
      </w:r>
    </w:p>
    <w:p>
      <w:pPr>
        <w:ind w:firstLine="480" w:firstLineChars="200"/>
        <w:rPr>
          <w:rFonts w:ascii="Times New Roman" w:hAnsi="Times New Roman"/>
          <w:highlight w:val="none"/>
        </w:rPr>
      </w:pPr>
      <w:r>
        <w:rPr>
          <w:rFonts w:ascii="Times New Roman" w:hAnsi="Times New Roman"/>
          <w:highlight w:val="none"/>
        </w:rPr>
        <w:t>1)供应商未按要求确认磋商小组确定的对磋商文件实质性变动的；</w:t>
      </w:r>
    </w:p>
    <w:p>
      <w:pPr>
        <w:ind w:firstLine="480" w:firstLineChars="200"/>
        <w:rPr>
          <w:rFonts w:ascii="Times New Roman" w:hAnsi="Times New Roman"/>
          <w:highlight w:val="none"/>
        </w:rPr>
      </w:pPr>
      <w:r>
        <w:rPr>
          <w:rFonts w:ascii="Times New Roman" w:hAnsi="Times New Roman"/>
          <w:highlight w:val="none"/>
        </w:rPr>
        <w:t>2)最后报价未实质性响应磋商小组确定的对磋商文件实质性变动的，或附有采购方无法接受的条件的；</w:t>
      </w:r>
    </w:p>
    <w:p>
      <w:pPr>
        <w:ind w:firstLine="480" w:firstLineChars="200"/>
        <w:rPr>
          <w:rFonts w:ascii="Times New Roman" w:hAnsi="Times New Roman"/>
          <w:highlight w:val="none"/>
        </w:rPr>
      </w:pPr>
      <w:r>
        <w:rPr>
          <w:rFonts w:ascii="Times New Roman" w:hAnsi="Times New Roman"/>
          <w:highlight w:val="none"/>
        </w:rPr>
        <w:t>3)最后报价超出采购预算的。</w:t>
      </w:r>
    </w:p>
    <w:p>
      <w:pPr>
        <w:spacing w:before="60" w:after="60"/>
        <w:rPr>
          <w:rFonts w:ascii="Times New Roman" w:hAnsi="Times New Roman"/>
          <w:b/>
          <w:highlight w:val="none"/>
        </w:rPr>
      </w:pPr>
      <w:bookmarkStart w:id="79" w:name="_Toc151193931"/>
      <w:bookmarkStart w:id="80" w:name="_Toc151193713"/>
      <w:bookmarkStart w:id="81" w:name="_Toc164608657"/>
      <w:bookmarkStart w:id="82" w:name="_Toc150480781"/>
      <w:bookmarkStart w:id="83" w:name="_Toc127161457"/>
      <w:bookmarkStart w:id="84" w:name="_Toc151190170"/>
      <w:bookmarkStart w:id="85" w:name="_Toc150774643"/>
      <w:bookmarkStart w:id="86" w:name="_Toc127151543"/>
      <w:bookmarkStart w:id="87" w:name="_Toc164608812"/>
      <w:bookmarkStart w:id="88" w:name="_Toc151193785"/>
      <w:bookmarkStart w:id="89" w:name="_Toc149720836"/>
      <w:bookmarkStart w:id="90" w:name="_Toc164351637"/>
      <w:bookmarkStart w:id="91" w:name="_Toc142311045"/>
      <w:bookmarkStart w:id="92" w:name="_Toc195842908"/>
      <w:bookmarkStart w:id="93" w:name="_Toc150774748"/>
      <w:bookmarkStart w:id="94" w:name="_Toc164229238"/>
      <w:bookmarkStart w:id="95" w:name="_Toc151193857"/>
      <w:bookmarkStart w:id="96" w:name="_Toc127151744"/>
      <w:bookmarkStart w:id="97" w:name="_Toc164229384"/>
      <w:bookmarkStart w:id="98" w:name="_Toc150509294"/>
      <w:bookmarkStart w:id="99" w:name="_Toc151193641"/>
      <w:r>
        <w:rPr>
          <w:rFonts w:ascii="Times New Roman" w:hAnsi="Times New Roman"/>
          <w:b/>
          <w:highlight w:val="none"/>
        </w:rPr>
        <w:t>27.</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r>
        <w:rPr>
          <w:rFonts w:ascii="Times New Roman" w:hAnsi="Times New Roman"/>
          <w:b/>
          <w:highlight w:val="none"/>
        </w:rPr>
        <w:t>详细评审</w:t>
      </w:r>
    </w:p>
    <w:p>
      <w:pPr>
        <w:ind w:firstLine="480" w:firstLineChars="200"/>
        <w:rPr>
          <w:rFonts w:ascii="Times New Roman" w:hAnsi="Times New Roman"/>
          <w:highlight w:val="none"/>
        </w:rPr>
      </w:pPr>
      <w:r>
        <w:rPr>
          <w:rFonts w:ascii="Times New Roman" w:hAnsi="Times New Roman"/>
          <w:highlight w:val="none"/>
        </w:rPr>
        <w:t>27.1经磋商确定最终采购需求和提交最后报价的供应商后，由磋商小组采用综合评分法对提交最后报价的供应商的响应文件和最后报价进行综合评分。</w:t>
      </w:r>
    </w:p>
    <w:p>
      <w:pPr>
        <w:ind w:firstLine="480" w:firstLineChars="200"/>
        <w:rPr>
          <w:rFonts w:ascii="Times New Roman" w:hAnsi="Times New Roman"/>
          <w:highlight w:val="none"/>
        </w:rPr>
      </w:pPr>
      <w:r>
        <w:rPr>
          <w:rFonts w:ascii="Times New Roman" w:hAnsi="Times New Roman"/>
          <w:highlight w:val="none"/>
        </w:rPr>
        <w:t>27.2综合评分法，是指响应文件满足磋商文件全部实质性要求且按评审因素的量化指标评审得分最高的供应商为成交候选供应商的评审方法。</w:t>
      </w:r>
    </w:p>
    <w:p>
      <w:pPr>
        <w:ind w:firstLine="480" w:firstLineChars="200"/>
        <w:rPr>
          <w:rFonts w:ascii="Times New Roman" w:hAnsi="Times New Roman"/>
          <w:highlight w:val="none"/>
        </w:rPr>
      </w:pPr>
      <w:r>
        <w:rPr>
          <w:rFonts w:ascii="Times New Roman" w:hAnsi="Times New Roman"/>
          <w:highlight w:val="none"/>
        </w:rPr>
        <w:t>27.3综合评分法评分的主要考虑供应商在最后报价、商务部分、技术及服务部分以及响应的比重或者权值等。评审时，磋商小组各成员应当独立对每个有效供应商的响应文件进行评价、打分，然后汇总每个供应商每项评分因素的得分。评审办法详见竞争性磋商文件第三章。</w:t>
      </w:r>
    </w:p>
    <w:p>
      <w:pPr>
        <w:spacing w:before="60" w:after="60"/>
        <w:rPr>
          <w:rFonts w:ascii="Times New Roman" w:hAnsi="Times New Roman"/>
          <w:b/>
          <w:highlight w:val="none"/>
        </w:rPr>
      </w:pPr>
      <w:bookmarkStart w:id="100" w:name="_Toc164608813"/>
      <w:bookmarkStart w:id="101" w:name="_Toc164351638"/>
      <w:bookmarkStart w:id="102" w:name="_Toc151193714"/>
      <w:bookmarkStart w:id="103" w:name="_Toc195842909"/>
      <w:bookmarkStart w:id="104" w:name="_Toc150509295"/>
      <w:bookmarkStart w:id="105" w:name="_Toc142311046"/>
      <w:bookmarkStart w:id="106" w:name="_Toc151193858"/>
      <w:bookmarkStart w:id="107" w:name="_Toc150774749"/>
      <w:bookmarkStart w:id="108" w:name="_Toc151193932"/>
      <w:bookmarkStart w:id="109" w:name="_Toc149720837"/>
      <w:bookmarkStart w:id="110" w:name="_Toc127161458"/>
      <w:bookmarkStart w:id="111" w:name="_Toc127151745"/>
      <w:bookmarkStart w:id="112" w:name="_Toc164608658"/>
      <w:bookmarkStart w:id="113" w:name="_Toc164229385"/>
      <w:bookmarkStart w:id="114" w:name="_Toc150774644"/>
      <w:bookmarkStart w:id="115" w:name="_Toc151193642"/>
      <w:bookmarkStart w:id="116" w:name="_Toc151190171"/>
      <w:bookmarkStart w:id="117" w:name="_Toc150480782"/>
      <w:bookmarkStart w:id="118" w:name="_Toc151193786"/>
      <w:bookmarkStart w:id="119" w:name="_Toc164229239"/>
      <w:bookmarkStart w:id="120" w:name="_Toc127151544"/>
      <w:r>
        <w:rPr>
          <w:rFonts w:ascii="Times New Roman" w:hAnsi="Times New Roman"/>
          <w:b/>
          <w:highlight w:val="none"/>
        </w:rPr>
        <w:t>28. 评审过程及保密原则</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ind w:firstLine="480" w:firstLineChars="200"/>
        <w:rPr>
          <w:rFonts w:ascii="Times New Roman" w:hAnsi="Times New Roman"/>
          <w:highlight w:val="none"/>
        </w:rPr>
      </w:pPr>
      <w:r>
        <w:rPr>
          <w:rFonts w:ascii="Times New Roman" w:hAnsi="Times New Roman"/>
          <w:highlight w:val="none"/>
        </w:rPr>
        <w:t>28.1递交响应文件之后，直到授予成交供应商合同止，凡与本次采购有关人员对属于评审、澄清、磋商的有关资料以及成交意向等，均不得向供应商或其他无关人员透露。</w:t>
      </w:r>
    </w:p>
    <w:p>
      <w:pPr>
        <w:ind w:firstLine="480" w:firstLineChars="200"/>
        <w:rPr>
          <w:rFonts w:ascii="Times New Roman" w:hAnsi="Times New Roman"/>
          <w:highlight w:val="none"/>
        </w:rPr>
      </w:pPr>
      <w:r>
        <w:rPr>
          <w:rFonts w:ascii="Times New Roman" w:hAnsi="Times New Roman"/>
          <w:highlight w:val="none"/>
        </w:rPr>
        <w:t>28.2在评审期间，供应商试图影响采购单位和磋商小组的任何违规活动，其响应视为无效，并承担相应的法律责任。</w:t>
      </w:r>
    </w:p>
    <w:p>
      <w:pPr>
        <w:spacing w:before="60" w:after="60"/>
        <w:rPr>
          <w:rFonts w:ascii="Times New Roman" w:hAnsi="Times New Roman"/>
          <w:b/>
          <w:highlight w:val="none"/>
        </w:rPr>
      </w:pPr>
      <w:bookmarkStart w:id="121" w:name="_Toc151193644"/>
      <w:bookmarkStart w:id="122" w:name="_Toc164229241"/>
      <w:bookmarkStart w:id="123" w:name="_Toc151190173"/>
      <w:bookmarkStart w:id="124" w:name="_Toc164229387"/>
      <w:bookmarkStart w:id="125" w:name="_Toc195842911"/>
      <w:bookmarkStart w:id="126" w:name="_Ref467307010"/>
      <w:bookmarkStart w:id="127" w:name="_Toc127161460"/>
      <w:bookmarkStart w:id="128" w:name="_Toc150774751"/>
      <w:bookmarkStart w:id="129" w:name="_Toc151193788"/>
      <w:bookmarkStart w:id="130" w:name="_Toc151193860"/>
      <w:bookmarkStart w:id="131" w:name="_Toc150509297"/>
      <w:bookmarkStart w:id="132" w:name="_Toc149720839"/>
      <w:bookmarkStart w:id="133" w:name="_Toc150774646"/>
      <w:bookmarkStart w:id="134" w:name="_Toc151193934"/>
      <w:bookmarkStart w:id="135" w:name="_Toc164608660"/>
      <w:bookmarkStart w:id="136" w:name="_Toc164608815"/>
      <w:bookmarkStart w:id="137" w:name="_Toc520356170"/>
      <w:bookmarkStart w:id="138" w:name="_Toc164351640"/>
      <w:bookmarkStart w:id="139" w:name="_Toc150480784"/>
      <w:bookmarkStart w:id="140" w:name="_Toc142311048"/>
      <w:bookmarkStart w:id="141" w:name="_Toc151193716"/>
      <w:bookmarkStart w:id="142" w:name="_Toc127151747"/>
      <w:bookmarkStart w:id="143" w:name="_Toc127151546"/>
      <w:r>
        <w:rPr>
          <w:rFonts w:ascii="Times New Roman" w:hAnsi="Times New Roman"/>
          <w:b/>
          <w:highlight w:val="none"/>
        </w:rPr>
        <w:t>29. 成交供应商候选人的推荐</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r>
        <w:rPr>
          <w:rFonts w:ascii="Times New Roman" w:hAnsi="Times New Roman"/>
          <w:b/>
          <w:highlight w:val="none"/>
        </w:rPr>
        <w:t>原则</w:t>
      </w:r>
    </w:p>
    <w:bookmarkEnd w:id="78"/>
    <w:p>
      <w:pPr>
        <w:ind w:firstLine="480" w:firstLineChars="200"/>
        <w:rPr>
          <w:rFonts w:ascii="Times New Roman" w:hAnsi="Times New Roman"/>
          <w:highlight w:val="none"/>
        </w:rPr>
      </w:pPr>
      <w:r>
        <w:rPr>
          <w:rFonts w:ascii="Times New Roman" w:hAnsi="Times New Roman"/>
          <w:highlight w:val="none"/>
        </w:rPr>
        <w:t>29.1磋商小组将根据综合评分情况，对实质上响应竞争性磋商文件的供应商按综合评审得分由高到低的顺序进行排序。评审得分相同的，按照最后报价由低到高顺序排列，评审得分且最后报价相同的，按技术指标优劣顺序排列。</w:t>
      </w:r>
    </w:p>
    <w:p>
      <w:pPr>
        <w:ind w:firstLine="480" w:firstLineChars="200"/>
        <w:rPr>
          <w:rFonts w:ascii="Times New Roman" w:hAnsi="Times New Roman"/>
          <w:highlight w:val="none"/>
        </w:rPr>
      </w:pPr>
      <w:r>
        <w:rPr>
          <w:rFonts w:ascii="Times New Roman" w:hAnsi="Times New Roman"/>
          <w:highlight w:val="none"/>
        </w:rPr>
        <w:t>29.2磋商小组根据上述原则，推荐排序第一名的供应商为成交候选人。</w:t>
      </w:r>
    </w:p>
    <w:p>
      <w:pPr>
        <w:spacing w:before="60" w:after="60"/>
        <w:rPr>
          <w:rFonts w:ascii="Times New Roman" w:hAnsi="Times New Roman"/>
          <w:b/>
          <w:highlight w:val="none"/>
        </w:rPr>
      </w:pPr>
      <w:r>
        <w:rPr>
          <w:rFonts w:ascii="Times New Roman" w:hAnsi="Times New Roman"/>
          <w:b/>
          <w:highlight w:val="none"/>
        </w:rPr>
        <w:t>30. 废标</w:t>
      </w:r>
    </w:p>
    <w:p>
      <w:pPr>
        <w:ind w:firstLine="482" w:firstLineChars="200"/>
        <w:rPr>
          <w:rFonts w:ascii="Times New Roman" w:hAnsi="Times New Roman"/>
          <w:b/>
          <w:highlight w:val="none"/>
        </w:rPr>
      </w:pPr>
      <w:r>
        <w:rPr>
          <w:rFonts w:ascii="Times New Roman" w:hAnsi="Times New Roman"/>
          <w:b/>
          <w:highlight w:val="none"/>
        </w:rPr>
        <w:t>30.1 出现下列情况之一时，采购人根据磋商小组的意见有权宣布废标，并将理由通知所有供应商：</w:t>
      </w:r>
    </w:p>
    <w:p>
      <w:pPr>
        <w:ind w:firstLine="482" w:firstLineChars="200"/>
        <w:rPr>
          <w:rFonts w:ascii="Times New Roman" w:hAnsi="Times New Roman"/>
          <w:b/>
          <w:highlight w:val="none"/>
        </w:rPr>
      </w:pPr>
      <w:r>
        <w:rPr>
          <w:rFonts w:ascii="Times New Roman" w:hAnsi="Times New Roman"/>
          <w:b/>
          <w:highlight w:val="none"/>
        </w:rPr>
        <w:t>（1）在采购过程中符合要求的供应商或者报价未超过采购预算的供应商不足3家的；(财库〔2015〕124号《财政部关于政府采购竞争性磋商采购方式管理暂行办法有关问题的补充通知》中规定的情形除外)</w:t>
      </w:r>
    </w:p>
    <w:p>
      <w:pPr>
        <w:ind w:firstLine="482" w:firstLineChars="200"/>
        <w:rPr>
          <w:rFonts w:ascii="Times New Roman" w:hAnsi="Times New Roman"/>
          <w:b/>
          <w:highlight w:val="none"/>
        </w:rPr>
      </w:pPr>
      <w:r>
        <w:rPr>
          <w:rFonts w:ascii="Times New Roman" w:hAnsi="Times New Roman"/>
          <w:b/>
          <w:highlight w:val="none"/>
        </w:rPr>
        <w:t>（2）提交最后报价的供应商少于3家的；</w:t>
      </w:r>
    </w:p>
    <w:p>
      <w:pPr>
        <w:ind w:firstLine="482" w:firstLineChars="200"/>
        <w:rPr>
          <w:rFonts w:ascii="Times New Roman" w:hAnsi="Times New Roman"/>
          <w:b/>
          <w:highlight w:val="none"/>
        </w:rPr>
      </w:pPr>
      <w:r>
        <w:rPr>
          <w:rFonts w:ascii="Times New Roman" w:hAnsi="Times New Roman"/>
          <w:b/>
          <w:highlight w:val="none"/>
        </w:rPr>
        <w:t>（3）出现影响采购公正的违法、违规行为的；</w:t>
      </w:r>
    </w:p>
    <w:p>
      <w:pPr>
        <w:ind w:firstLine="482" w:firstLineChars="200"/>
        <w:rPr>
          <w:rFonts w:ascii="Times New Roman" w:hAnsi="Times New Roman"/>
          <w:b/>
          <w:highlight w:val="none"/>
        </w:rPr>
      </w:pPr>
      <w:r>
        <w:rPr>
          <w:rFonts w:ascii="Times New Roman" w:hAnsi="Times New Roman"/>
          <w:b/>
          <w:highlight w:val="none"/>
        </w:rPr>
        <w:t>（4）因重大变故，采购任务取消的。</w:t>
      </w:r>
    </w:p>
    <w:p>
      <w:pPr>
        <w:spacing w:before="60" w:after="60"/>
        <w:rPr>
          <w:rFonts w:ascii="Times New Roman" w:hAnsi="Times New Roman"/>
          <w:b/>
          <w:highlight w:val="none"/>
        </w:rPr>
      </w:pPr>
      <w:r>
        <w:rPr>
          <w:rFonts w:ascii="Times New Roman" w:hAnsi="Times New Roman"/>
          <w:b/>
          <w:highlight w:val="none"/>
        </w:rPr>
        <w:t xml:space="preserve">31.串标 </w:t>
      </w:r>
    </w:p>
    <w:p>
      <w:pPr>
        <w:ind w:firstLine="480" w:firstLineChars="200"/>
        <w:rPr>
          <w:rFonts w:ascii="Times New Roman" w:hAnsi="Times New Roman"/>
          <w:highlight w:val="none"/>
        </w:rPr>
      </w:pPr>
      <w:r>
        <w:rPr>
          <w:rFonts w:ascii="Times New Roman" w:hAnsi="Times New Roman"/>
          <w:highlight w:val="none"/>
        </w:rPr>
        <w:t>31.1供应商存在以下情形的，认定为串通投标行为，并按无效投标处理：</w:t>
      </w:r>
    </w:p>
    <w:p>
      <w:pPr>
        <w:ind w:firstLine="480" w:firstLineChars="200"/>
        <w:rPr>
          <w:rFonts w:ascii="Times New Roman" w:hAnsi="Times New Roman"/>
          <w:highlight w:val="none"/>
        </w:rPr>
      </w:pPr>
      <w:r>
        <w:rPr>
          <w:rFonts w:ascii="Times New Roman" w:hAnsi="Times New Roman"/>
          <w:highlight w:val="none"/>
        </w:rPr>
        <w:t>（1）不同供应商的响应文件内容雷同或错、漏之处一致且不能合理解释的；</w:t>
      </w:r>
    </w:p>
    <w:p>
      <w:pPr>
        <w:ind w:firstLine="480" w:firstLineChars="200"/>
        <w:rPr>
          <w:rFonts w:ascii="Times New Roman" w:hAnsi="Times New Roman"/>
          <w:highlight w:val="none"/>
        </w:rPr>
      </w:pPr>
      <w:r>
        <w:rPr>
          <w:rFonts w:ascii="Times New Roman" w:hAnsi="Times New Roman"/>
          <w:highlight w:val="none"/>
        </w:rPr>
        <w:t>（2）不同供应商的法定代表人、委托代理人等由同一个单位缴纳社会保险的；</w:t>
      </w:r>
    </w:p>
    <w:p>
      <w:pPr>
        <w:ind w:firstLine="480" w:firstLineChars="200"/>
        <w:rPr>
          <w:rFonts w:ascii="Times New Roman" w:hAnsi="Times New Roman"/>
          <w:highlight w:val="none"/>
        </w:rPr>
      </w:pPr>
      <w:r>
        <w:rPr>
          <w:rFonts w:ascii="Times New Roman" w:hAnsi="Times New Roman"/>
          <w:highlight w:val="none"/>
        </w:rPr>
        <w:t>（3）由同一人携带两个及以上供应商的企业资料参与磋商的（包括资格审查、领取磋商资料、交纳或退还磋商保证金）；</w:t>
      </w:r>
    </w:p>
    <w:p>
      <w:pPr>
        <w:ind w:firstLine="480" w:firstLineChars="200"/>
        <w:rPr>
          <w:rFonts w:ascii="Times New Roman" w:hAnsi="Times New Roman"/>
          <w:highlight w:val="none"/>
        </w:rPr>
      </w:pPr>
      <w:r>
        <w:rPr>
          <w:rFonts w:ascii="Times New Roman" w:hAnsi="Times New Roman"/>
          <w:highlight w:val="none"/>
        </w:rPr>
        <w:t>（4）有关法律、法规或规章规定的其他串通投标行为。</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Start w:id="144" w:name="_Hlt491765714"/>
      <w:bookmarkEnd w:id="144"/>
      <w:bookmarkStart w:id="145" w:name="_Hlt497729446"/>
      <w:bookmarkEnd w:id="145"/>
      <w:bookmarkStart w:id="146" w:name="_Toc232176278"/>
      <w:bookmarkStart w:id="147" w:name="_Toc265738866"/>
      <w:bookmarkStart w:id="148" w:name="_Toc232395218"/>
      <w:bookmarkStart w:id="149" w:name="_Toc235518472"/>
      <w:bookmarkStart w:id="150" w:name="_Toc239740357"/>
      <w:bookmarkStart w:id="151" w:name="_Toc176882548"/>
      <w:bookmarkStart w:id="152" w:name="_Toc177995479"/>
      <w:bookmarkStart w:id="153" w:name="_Toc70687174"/>
      <w:bookmarkStart w:id="154" w:name="_Toc389620199"/>
      <w:bookmarkStart w:id="155" w:name="_Toc177189241"/>
      <w:bookmarkStart w:id="156" w:name="_Toc492955421"/>
      <w:bookmarkStart w:id="157" w:name="_Toc496324585"/>
      <w:bookmarkStart w:id="158" w:name="_Toc184043047"/>
      <w:bookmarkStart w:id="159" w:name="_Toc500747195"/>
      <w:bookmarkStart w:id="160" w:name="_Toc499711049"/>
      <w:bookmarkStart w:id="161" w:name="_Toc499711890"/>
      <w:bookmarkStart w:id="162" w:name="_Toc385992360"/>
      <w:bookmarkStart w:id="163" w:name="_Toc177817340"/>
      <w:bookmarkStart w:id="164" w:name="_Toc503063428"/>
      <w:bookmarkStart w:id="165" w:name="_Toc500746972"/>
      <w:bookmarkStart w:id="166" w:name="_Toc53722846"/>
      <w:bookmarkStart w:id="167" w:name="_Toc500747068"/>
    </w:p>
    <w:p>
      <w:pPr>
        <w:widowControl/>
        <w:spacing w:line="240" w:lineRule="auto"/>
        <w:rPr>
          <w:rFonts w:ascii="Times New Roman" w:hAnsi="Times New Roman"/>
          <w:highlight w:val="none"/>
        </w:rPr>
      </w:pPr>
      <w:r>
        <w:rPr>
          <w:rFonts w:ascii="Times New Roman" w:hAnsi="Times New Roman"/>
          <w:highlight w:val="none"/>
        </w:rPr>
        <w:br w:type="page"/>
      </w:r>
    </w:p>
    <w:p>
      <w:pPr>
        <w:pStyle w:val="4"/>
        <w:spacing w:before="120" w:beforeLines="50" w:after="120" w:afterLines="50"/>
        <w:rPr>
          <w:rFonts w:ascii="Times New Roman" w:hAnsi="Times New Roman"/>
          <w:highlight w:val="none"/>
        </w:rPr>
      </w:pPr>
    </w:p>
    <w:p>
      <w:pPr>
        <w:pStyle w:val="4"/>
        <w:numPr>
          <w:ilvl w:val="0"/>
          <w:numId w:val="0"/>
        </w:numPr>
        <w:spacing w:before="120" w:beforeLines="50" w:after="120" w:afterLines="50"/>
        <w:rPr>
          <w:rFonts w:ascii="Times New Roman" w:hAnsi="Times New Roman"/>
          <w:highlight w:val="none"/>
        </w:rPr>
      </w:pPr>
      <w:r>
        <w:rPr>
          <w:rFonts w:ascii="Times New Roman" w:hAnsi="Times New Roman"/>
          <w:highlight w:val="none"/>
        </w:rPr>
        <w:t>（六）授予采购</w:t>
      </w:r>
      <w:bookmarkEnd w:id="146"/>
      <w:bookmarkEnd w:id="147"/>
      <w:bookmarkEnd w:id="148"/>
      <w:bookmarkEnd w:id="149"/>
      <w:bookmarkEnd w:id="150"/>
      <w:r>
        <w:rPr>
          <w:rFonts w:ascii="Times New Roman" w:hAnsi="Times New Roman"/>
          <w:highlight w:val="none"/>
        </w:rPr>
        <w:t>合同</w:t>
      </w:r>
    </w:p>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Pr>
        <w:spacing w:before="60" w:after="60"/>
        <w:rPr>
          <w:rFonts w:ascii="Times New Roman" w:hAnsi="Times New Roman"/>
          <w:b/>
          <w:highlight w:val="none"/>
        </w:rPr>
      </w:pPr>
      <w:bookmarkStart w:id="168" w:name="_Toc389620200"/>
      <w:bookmarkStart w:id="169" w:name="_Toc70687175"/>
      <w:bookmarkStart w:id="170" w:name="_Toc385992361"/>
      <w:bookmarkStart w:id="171" w:name="_Toc184043048"/>
      <w:r>
        <w:rPr>
          <w:rFonts w:ascii="Times New Roman" w:hAnsi="Times New Roman"/>
          <w:b/>
          <w:highlight w:val="none"/>
        </w:rPr>
        <w:t>32. 定标准则</w:t>
      </w:r>
      <w:bookmarkEnd w:id="168"/>
      <w:bookmarkEnd w:id="169"/>
      <w:bookmarkEnd w:id="170"/>
      <w:bookmarkEnd w:id="171"/>
    </w:p>
    <w:p>
      <w:pPr>
        <w:ind w:firstLine="480" w:firstLineChars="200"/>
        <w:rPr>
          <w:rFonts w:ascii="Times New Roman" w:hAnsi="Times New Roman"/>
          <w:highlight w:val="none"/>
        </w:rPr>
      </w:pPr>
      <w:r>
        <w:rPr>
          <w:rFonts w:ascii="Times New Roman" w:hAnsi="Times New Roman"/>
          <w:highlight w:val="none"/>
        </w:rPr>
        <w:t>32.1除本须知第31条规定的情况外，采购人将按磋商小组推荐的排序将合同授予通过符合性审查的综合评分最高的供应商。</w:t>
      </w:r>
    </w:p>
    <w:p>
      <w:pPr>
        <w:ind w:firstLine="480" w:firstLineChars="200"/>
        <w:rPr>
          <w:rFonts w:ascii="Times New Roman" w:hAnsi="Times New Roman"/>
          <w:highlight w:val="none"/>
        </w:rPr>
      </w:pPr>
      <w:r>
        <w:rPr>
          <w:rFonts w:ascii="Times New Roman" w:hAnsi="Times New Roman"/>
          <w:highlight w:val="none"/>
        </w:rPr>
        <w:t>32.2采购人不承诺将成交合同授予报价最低的供应商。</w:t>
      </w:r>
      <w:bookmarkStart w:id="172" w:name="_Toc385992363"/>
      <w:bookmarkStart w:id="173" w:name="_Toc389620202"/>
    </w:p>
    <w:p>
      <w:pPr>
        <w:spacing w:before="60" w:after="60"/>
        <w:rPr>
          <w:rFonts w:ascii="Times New Roman" w:hAnsi="Times New Roman"/>
          <w:highlight w:val="none"/>
        </w:rPr>
      </w:pPr>
      <w:r>
        <w:rPr>
          <w:rFonts w:ascii="Times New Roman" w:hAnsi="Times New Roman"/>
          <w:highlight w:val="none"/>
        </w:rPr>
        <w:t>33.资格后审：适用</w:t>
      </w:r>
    </w:p>
    <w:p>
      <w:pPr>
        <w:spacing w:before="60" w:after="60"/>
        <w:rPr>
          <w:rFonts w:ascii="Times New Roman" w:hAnsi="Times New Roman"/>
          <w:highlight w:val="none"/>
        </w:rPr>
      </w:pPr>
      <w:bookmarkStart w:id="174" w:name="_Toc184043049"/>
      <w:bookmarkStart w:id="175" w:name="_Toc70687176"/>
      <w:r>
        <w:rPr>
          <w:rFonts w:ascii="Times New Roman" w:hAnsi="Times New Roman"/>
          <w:highlight w:val="none"/>
        </w:rPr>
        <w:t>34．接受和拒绝任何或所有磋商的权力</w:t>
      </w:r>
      <w:bookmarkEnd w:id="172"/>
      <w:bookmarkEnd w:id="173"/>
      <w:bookmarkEnd w:id="174"/>
      <w:bookmarkEnd w:id="175"/>
    </w:p>
    <w:p>
      <w:pPr>
        <w:adjustRightInd w:val="0"/>
        <w:ind w:firstLine="480" w:firstLineChars="200"/>
        <w:textAlignment w:val="baseline"/>
        <w:rPr>
          <w:rFonts w:ascii="Times New Roman" w:hAnsi="Times New Roman"/>
          <w:highlight w:val="none"/>
        </w:rPr>
      </w:pPr>
      <w:bookmarkStart w:id="176" w:name="_Toc389620203"/>
      <w:bookmarkStart w:id="177" w:name="_Toc385992364"/>
      <w:r>
        <w:rPr>
          <w:rFonts w:ascii="Times New Roman" w:hAnsi="Times New Roman"/>
          <w:highlight w:val="none"/>
        </w:rPr>
        <w:t>34.1为维护国家和社会公共利益，采购人保留在授标之前任何时候接受或拒绝任何磋商的权力，且对受影响的供应商不承担任何责任。</w:t>
      </w:r>
    </w:p>
    <w:p>
      <w:pPr>
        <w:spacing w:before="60" w:after="60"/>
        <w:rPr>
          <w:rFonts w:ascii="Times New Roman" w:hAnsi="Times New Roman"/>
          <w:highlight w:val="none"/>
        </w:rPr>
      </w:pPr>
      <w:bookmarkStart w:id="178" w:name="_Toc70687177"/>
      <w:bookmarkStart w:id="179" w:name="_Toc184043050"/>
      <w:r>
        <w:rPr>
          <w:rFonts w:ascii="Times New Roman" w:hAnsi="Times New Roman"/>
          <w:highlight w:val="none"/>
        </w:rPr>
        <w:t>35. 成交通知</w:t>
      </w:r>
      <w:bookmarkEnd w:id="176"/>
      <w:bookmarkEnd w:id="177"/>
      <w:bookmarkEnd w:id="178"/>
      <w:bookmarkEnd w:id="179"/>
    </w:p>
    <w:p>
      <w:pPr>
        <w:ind w:firstLine="480" w:firstLineChars="200"/>
        <w:rPr>
          <w:rFonts w:ascii="Times New Roman" w:hAnsi="Times New Roman"/>
          <w:highlight w:val="none"/>
        </w:rPr>
      </w:pPr>
      <w:bookmarkStart w:id="180" w:name="_Toc385992365"/>
      <w:bookmarkStart w:id="181" w:name="_Toc389620204"/>
      <w:r>
        <w:rPr>
          <w:rFonts w:ascii="Times New Roman" w:hAnsi="Times New Roman"/>
          <w:highlight w:val="none"/>
        </w:rPr>
        <w:t>35.1成交供应商确定后，采购人将向成交供应商发出《成交通知书》，同时将成交结果通知所有供应商。</w:t>
      </w:r>
    </w:p>
    <w:p>
      <w:pPr>
        <w:ind w:firstLine="480" w:firstLineChars="200"/>
        <w:rPr>
          <w:rFonts w:ascii="Times New Roman" w:hAnsi="Times New Roman"/>
          <w:highlight w:val="none"/>
        </w:rPr>
      </w:pPr>
      <w:r>
        <w:rPr>
          <w:rFonts w:ascii="Times New Roman" w:hAnsi="Times New Roman"/>
          <w:highlight w:val="none"/>
        </w:rPr>
        <w:t>35.2《成交通知书》是合同文件的组成部分。</w:t>
      </w:r>
    </w:p>
    <w:p>
      <w:pPr>
        <w:ind w:firstLine="480" w:firstLineChars="200"/>
        <w:rPr>
          <w:rFonts w:ascii="Times New Roman" w:hAnsi="Times New Roman"/>
          <w:highlight w:val="none"/>
        </w:rPr>
      </w:pPr>
      <w:r>
        <w:rPr>
          <w:rFonts w:ascii="Times New Roman" w:hAnsi="Times New Roman"/>
          <w:highlight w:val="none"/>
        </w:rPr>
        <w:t>35.3对未成交者，采购人不对未成交原因做出解释，同时亦不退还响应文件。</w:t>
      </w:r>
    </w:p>
    <w:p>
      <w:pPr>
        <w:spacing w:before="60" w:after="60"/>
        <w:rPr>
          <w:rFonts w:ascii="Times New Roman" w:hAnsi="Times New Roman"/>
          <w:highlight w:val="none"/>
        </w:rPr>
      </w:pPr>
      <w:bookmarkStart w:id="182" w:name="_Toc184043051"/>
      <w:bookmarkStart w:id="183" w:name="_Toc70687178"/>
      <w:r>
        <w:rPr>
          <w:rFonts w:ascii="Times New Roman" w:hAnsi="Times New Roman"/>
          <w:highlight w:val="none"/>
        </w:rPr>
        <w:t>36.</w:t>
      </w:r>
      <w:bookmarkEnd w:id="180"/>
      <w:bookmarkEnd w:id="181"/>
      <w:bookmarkEnd w:id="182"/>
      <w:bookmarkEnd w:id="183"/>
      <w:r>
        <w:rPr>
          <w:rFonts w:ascii="Times New Roman" w:hAnsi="Times New Roman"/>
          <w:highlight w:val="none"/>
        </w:rPr>
        <w:t>签订合同</w:t>
      </w:r>
    </w:p>
    <w:p>
      <w:pPr>
        <w:ind w:firstLine="480" w:firstLineChars="200"/>
        <w:rPr>
          <w:rFonts w:ascii="Times New Roman" w:hAnsi="Times New Roman"/>
          <w:highlight w:val="none"/>
        </w:rPr>
      </w:pPr>
      <w:r>
        <w:rPr>
          <w:rFonts w:ascii="Times New Roman" w:hAnsi="Times New Roman"/>
          <w:highlight w:val="none"/>
        </w:rPr>
        <w:t>36.1成交供应商应当自《成交通知书》发出之日起七日内，与采购人签订合同，否则按开标后撤销磋商处理，其磋商保证金将按15.6款的规定不予退还。情节严重的，将被提请财政部门列入不良行为记录名单，在一至三年内禁止参加政府采购活动。</w:t>
      </w:r>
    </w:p>
    <w:p>
      <w:pPr>
        <w:ind w:firstLine="480" w:firstLineChars="200"/>
        <w:rPr>
          <w:rFonts w:ascii="Times New Roman" w:hAnsi="Times New Roman"/>
          <w:highlight w:val="none"/>
        </w:rPr>
      </w:pPr>
      <w:r>
        <w:rPr>
          <w:rFonts w:ascii="Times New Roman" w:hAnsi="Times New Roman"/>
          <w:highlight w:val="none"/>
        </w:rPr>
        <w:t>36.2竞争性磋商文件、成交供应商的响应文件及双方确认的澄清文件等，均为有法律约束力的经济合同组成的一部分。</w:t>
      </w:r>
    </w:p>
    <w:p>
      <w:pPr>
        <w:ind w:firstLine="480" w:firstLineChars="200"/>
        <w:rPr>
          <w:rFonts w:ascii="Times New Roman" w:hAnsi="Times New Roman"/>
          <w:highlight w:val="none"/>
        </w:rPr>
      </w:pPr>
      <w:r>
        <w:rPr>
          <w:rFonts w:ascii="Times New Roman" w:hAnsi="Times New Roman"/>
          <w:highlight w:val="none"/>
        </w:rPr>
        <w:t>36.3成交供应商在磋商期间按照竞争性磋商文件的要求提供的任何文稿，包括：报告、说明、规划书、建议书和方案设计等书面材料或电子文档，其使用权和版权都归采购人所有（但该知识产权具有人身专属性的权利内容仍属成交供应商所有）。</w:t>
      </w:r>
    </w:p>
    <w:bookmarkEnd w:id="75"/>
    <w:bookmarkEnd w:id="76"/>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pStyle w:val="2"/>
        <w:spacing w:before="120" w:after="120"/>
        <w:rPr>
          <w:rFonts w:ascii="Times New Roman" w:hAnsi="Times New Roman"/>
          <w:color w:val="auto"/>
          <w:highlight w:val="none"/>
        </w:rPr>
      </w:pPr>
      <w:bookmarkStart w:id="184" w:name="_Toc41576445"/>
      <w:bookmarkStart w:id="185" w:name="_Toc436256508"/>
      <w:bookmarkStart w:id="186" w:name="_Toc170635090"/>
      <w:r>
        <w:rPr>
          <w:rFonts w:ascii="Times New Roman" w:hAnsi="Times New Roman"/>
          <w:color w:val="auto"/>
          <w:highlight w:val="none"/>
        </w:rPr>
        <w:t>第三章 评审办法</w:t>
      </w:r>
      <w:bookmarkEnd w:id="184"/>
      <w:bookmarkEnd w:id="185"/>
      <w:bookmarkEnd w:id="186"/>
    </w:p>
    <w:p>
      <w:pPr>
        <w:rPr>
          <w:rFonts w:ascii="Times New Roman" w:hAnsi="Times New Roman"/>
          <w:szCs w:val="24"/>
          <w:highlight w:val="none"/>
        </w:rPr>
      </w:pPr>
    </w:p>
    <w:p>
      <w:pPr>
        <w:rPr>
          <w:rFonts w:ascii="Times New Roman" w:hAnsi="Times New Roman"/>
          <w:highlight w:val="none"/>
        </w:rPr>
      </w:pPr>
    </w:p>
    <w:p>
      <w:pPr>
        <w:rPr>
          <w:rFonts w:ascii="Times New Roman" w:hAnsi="Times New Roman"/>
          <w:szCs w:val="24"/>
          <w:highlight w:val="none"/>
        </w:rPr>
      </w:pPr>
    </w:p>
    <w:p>
      <w:pPr>
        <w:rPr>
          <w:rFonts w:ascii="Times New Roman" w:hAnsi="Times New Roman"/>
          <w:szCs w:val="24"/>
          <w:highlight w:val="none"/>
        </w:rPr>
      </w:pPr>
    </w:p>
    <w:p>
      <w:pPr>
        <w:pStyle w:val="3"/>
        <w:rPr>
          <w:rFonts w:ascii="Times New Roman" w:hAnsi="Times New Roman"/>
          <w:highlight w:val="none"/>
        </w:rPr>
      </w:pPr>
      <w:r>
        <w:rPr>
          <w:rFonts w:ascii="Times New Roman" w:hAnsi="Times New Roman"/>
          <w:highlight w:val="none"/>
        </w:rPr>
        <w:t>评审方法及评审标准</w:t>
      </w:r>
    </w:p>
    <w:p>
      <w:pPr>
        <w:pStyle w:val="4"/>
        <w:numPr>
          <w:ilvl w:val="0"/>
          <w:numId w:val="0"/>
        </w:numPr>
        <w:spacing w:before="120" w:beforeLines="50" w:after="120" w:afterLines="50"/>
        <w:ind w:left="720" w:hanging="720"/>
        <w:jc w:val="left"/>
        <w:rPr>
          <w:rFonts w:ascii="Times New Roman" w:hAnsi="Times New Roman"/>
          <w:highlight w:val="none"/>
        </w:rPr>
      </w:pPr>
      <w:r>
        <w:rPr>
          <w:rFonts w:ascii="Times New Roman" w:hAnsi="Times New Roman"/>
          <w:highlight w:val="none"/>
        </w:rPr>
        <w:t>第一部分：</w:t>
      </w:r>
      <w:r>
        <w:rPr>
          <w:rFonts w:ascii="Times New Roman" w:hAnsi="Times New Roman"/>
          <w:kern w:val="0"/>
          <w:szCs w:val="21"/>
          <w:highlight w:val="none"/>
        </w:rPr>
        <w:t>资格与</w:t>
      </w:r>
      <w:r>
        <w:rPr>
          <w:rFonts w:ascii="Times New Roman" w:hAnsi="Times New Roman"/>
          <w:highlight w:val="none"/>
        </w:rPr>
        <w:t>符合性评审</w:t>
      </w:r>
    </w:p>
    <w:p>
      <w:pPr>
        <w:spacing w:before="60" w:after="60"/>
        <w:jc w:val="center"/>
        <w:rPr>
          <w:rFonts w:ascii="Times New Roman" w:hAnsi="Times New Roman"/>
          <w:b/>
          <w:sz w:val="28"/>
          <w:szCs w:val="28"/>
          <w:highlight w:val="none"/>
        </w:rPr>
      </w:pPr>
      <w:r>
        <w:rPr>
          <w:rFonts w:ascii="Times New Roman" w:hAnsi="Times New Roman"/>
          <w:b/>
          <w:bCs/>
          <w:kern w:val="0"/>
          <w:sz w:val="28"/>
          <w:szCs w:val="28"/>
          <w:highlight w:val="none"/>
        </w:rPr>
        <w:t>资格与</w:t>
      </w:r>
      <w:r>
        <w:rPr>
          <w:rFonts w:ascii="Times New Roman" w:hAnsi="Times New Roman"/>
          <w:b/>
          <w:sz w:val="28"/>
          <w:szCs w:val="28"/>
          <w:highlight w:val="none"/>
        </w:rPr>
        <w:t>符合性评审表</w:t>
      </w:r>
    </w:p>
    <w:tbl>
      <w:tblPr>
        <w:tblStyle w:val="51"/>
        <w:tblW w:w="9631"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25"/>
        <w:gridCol w:w="3420"/>
        <w:gridCol w:w="1417"/>
        <w:gridCol w:w="1843"/>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825" w:type="dxa"/>
            <w:vAlign w:val="center"/>
          </w:tcPr>
          <w:p>
            <w:pPr>
              <w:jc w:val="center"/>
              <w:rPr>
                <w:rFonts w:ascii="Times New Roman" w:hAnsi="Times New Roman"/>
                <w:highlight w:val="none"/>
              </w:rPr>
            </w:pPr>
            <w:r>
              <w:rPr>
                <w:rFonts w:ascii="Times New Roman" w:hAnsi="Times New Roman"/>
                <w:highlight w:val="none"/>
              </w:rPr>
              <w:t>序号</w:t>
            </w:r>
          </w:p>
        </w:tc>
        <w:tc>
          <w:tcPr>
            <w:tcW w:w="3420" w:type="dxa"/>
            <w:vAlign w:val="center"/>
          </w:tcPr>
          <w:p>
            <w:pPr>
              <w:jc w:val="center"/>
              <w:rPr>
                <w:rFonts w:ascii="Times New Roman" w:hAnsi="Times New Roman"/>
                <w:highlight w:val="none"/>
              </w:rPr>
            </w:pPr>
            <w:r>
              <w:rPr>
                <w:rFonts w:ascii="Times New Roman" w:hAnsi="Times New Roman"/>
                <w:highlight w:val="none"/>
              </w:rPr>
              <w:t>项目内容</w:t>
            </w:r>
          </w:p>
        </w:tc>
        <w:tc>
          <w:tcPr>
            <w:tcW w:w="1417" w:type="dxa"/>
            <w:vAlign w:val="center"/>
          </w:tcPr>
          <w:p>
            <w:pPr>
              <w:jc w:val="center"/>
              <w:rPr>
                <w:rFonts w:ascii="Times New Roman" w:hAnsi="Times New Roman"/>
                <w:highlight w:val="none"/>
              </w:rPr>
            </w:pPr>
            <w:r>
              <w:rPr>
                <w:rFonts w:ascii="Times New Roman" w:hAnsi="Times New Roman"/>
                <w:highlight w:val="none"/>
              </w:rPr>
              <w:t>合格</w:t>
            </w:r>
          </w:p>
        </w:tc>
        <w:tc>
          <w:tcPr>
            <w:tcW w:w="1843" w:type="dxa"/>
            <w:vAlign w:val="center"/>
          </w:tcPr>
          <w:p>
            <w:pPr>
              <w:jc w:val="center"/>
              <w:rPr>
                <w:rFonts w:ascii="Times New Roman" w:hAnsi="Times New Roman"/>
                <w:highlight w:val="none"/>
              </w:rPr>
            </w:pPr>
            <w:r>
              <w:rPr>
                <w:rFonts w:ascii="Times New Roman" w:hAnsi="Times New Roman"/>
                <w:highlight w:val="none"/>
              </w:rPr>
              <w:t>不合格</w:t>
            </w:r>
          </w:p>
        </w:tc>
        <w:tc>
          <w:tcPr>
            <w:tcW w:w="2126" w:type="dxa"/>
            <w:vAlign w:val="center"/>
          </w:tcPr>
          <w:p>
            <w:pPr>
              <w:jc w:val="center"/>
              <w:rPr>
                <w:rFonts w:ascii="Times New Roman" w:hAnsi="Times New Roman"/>
                <w:highlight w:val="none"/>
              </w:rPr>
            </w:pPr>
            <w:r>
              <w:rPr>
                <w:rFonts w:ascii="Times New Roman" w:hAnsi="Times New Roman"/>
                <w:highlight w:val="none"/>
              </w:rPr>
              <w:t>不合格理由</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743" w:hRule="atLeast"/>
        </w:trPr>
        <w:tc>
          <w:tcPr>
            <w:tcW w:w="825" w:type="dxa"/>
            <w:vAlign w:val="center"/>
          </w:tcPr>
          <w:p>
            <w:pPr>
              <w:jc w:val="center"/>
              <w:rPr>
                <w:rFonts w:ascii="Times New Roman" w:hAnsi="Times New Roman"/>
                <w:highlight w:val="none"/>
              </w:rPr>
            </w:pPr>
            <w:r>
              <w:rPr>
                <w:rFonts w:ascii="Times New Roman" w:hAnsi="Times New Roman"/>
                <w:highlight w:val="none"/>
              </w:rPr>
              <w:t>1</w:t>
            </w:r>
          </w:p>
        </w:tc>
        <w:tc>
          <w:tcPr>
            <w:tcW w:w="3420" w:type="dxa"/>
            <w:vAlign w:val="center"/>
          </w:tcPr>
          <w:p>
            <w:pPr>
              <w:jc w:val="center"/>
              <w:rPr>
                <w:rFonts w:ascii="Times New Roman" w:hAnsi="Times New Roman"/>
                <w:highlight w:val="none"/>
              </w:rPr>
            </w:pPr>
            <w:r>
              <w:rPr>
                <w:rFonts w:ascii="Times New Roman" w:hAnsi="Times New Roman"/>
                <w:highlight w:val="none"/>
              </w:rPr>
              <w:t>资格证明文件</w:t>
            </w:r>
          </w:p>
        </w:tc>
        <w:tc>
          <w:tcPr>
            <w:tcW w:w="1417" w:type="dxa"/>
            <w:vAlign w:val="center"/>
          </w:tcPr>
          <w:p>
            <w:pPr>
              <w:jc w:val="center"/>
              <w:rPr>
                <w:rFonts w:ascii="Times New Roman" w:hAnsi="Times New Roman"/>
                <w:szCs w:val="24"/>
                <w:highlight w:val="none"/>
              </w:rPr>
            </w:pPr>
          </w:p>
        </w:tc>
        <w:tc>
          <w:tcPr>
            <w:tcW w:w="1843" w:type="dxa"/>
            <w:vAlign w:val="center"/>
          </w:tcPr>
          <w:p>
            <w:pPr>
              <w:jc w:val="center"/>
              <w:rPr>
                <w:rFonts w:ascii="Times New Roman" w:hAnsi="Times New Roman"/>
                <w:szCs w:val="24"/>
                <w:highlight w:val="none"/>
              </w:rPr>
            </w:pPr>
          </w:p>
        </w:tc>
        <w:tc>
          <w:tcPr>
            <w:tcW w:w="2126" w:type="dxa"/>
            <w:vAlign w:val="center"/>
          </w:tcPr>
          <w:p>
            <w:pPr>
              <w:jc w:val="center"/>
              <w:rPr>
                <w:rFonts w:ascii="Times New Roman" w:hAnsi="Times New Roman"/>
                <w:szCs w:val="24"/>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00" w:hRule="atLeast"/>
        </w:trPr>
        <w:tc>
          <w:tcPr>
            <w:tcW w:w="825" w:type="dxa"/>
            <w:vAlign w:val="center"/>
          </w:tcPr>
          <w:p>
            <w:pPr>
              <w:jc w:val="center"/>
              <w:rPr>
                <w:rFonts w:ascii="Times New Roman" w:hAnsi="Times New Roman"/>
                <w:highlight w:val="none"/>
              </w:rPr>
            </w:pPr>
            <w:r>
              <w:rPr>
                <w:rFonts w:ascii="Times New Roman" w:hAnsi="Times New Roman"/>
                <w:highlight w:val="none"/>
              </w:rPr>
              <w:t>2</w:t>
            </w:r>
          </w:p>
        </w:tc>
        <w:tc>
          <w:tcPr>
            <w:tcW w:w="3420" w:type="dxa"/>
            <w:vAlign w:val="center"/>
          </w:tcPr>
          <w:p>
            <w:pPr>
              <w:jc w:val="center"/>
              <w:rPr>
                <w:rFonts w:ascii="Times New Roman" w:hAnsi="Times New Roman"/>
                <w:highlight w:val="none"/>
              </w:rPr>
            </w:pPr>
            <w:r>
              <w:rPr>
                <w:rFonts w:ascii="Times New Roman" w:hAnsi="Times New Roman"/>
                <w:highlight w:val="none"/>
              </w:rPr>
              <w:t>响应文件的有效性</w:t>
            </w:r>
          </w:p>
        </w:tc>
        <w:tc>
          <w:tcPr>
            <w:tcW w:w="1417" w:type="dxa"/>
            <w:vAlign w:val="center"/>
          </w:tcPr>
          <w:p>
            <w:pPr>
              <w:jc w:val="center"/>
              <w:rPr>
                <w:rFonts w:ascii="Times New Roman" w:hAnsi="Times New Roman"/>
                <w:szCs w:val="24"/>
                <w:highlight w:val="none"/>
              </w:rPr>
            </w:pPr>
          </w:p>
        </w:tc>
        <w:tc>
          <w:tcPr>
            <w:tcW w:w="1843" w:type="dxa"/>
            <w:vAlign w:val="center"/>
          </w:tcPr>
          <w:p>
            <w:pPr>
              <w:jc w:val="center"/>
              <w:rPr>
                <w:rFonts w:ascii="Times New Roman" w:hAnsi="Times New Roman"/>
                <w:szCs w:val="24"/>
                <w:highlight w:val="none"/>
              </w:rPr>
            </w:pPr>
          </w:p>
        </w:tc>
        <w:tc>
          <w:tcPr>
            <w:tcW w:w="2126" w:type="dxa"/>
            <w:vAlign w:val="center"/>
          </w:tcPr>
          <w:p>
            <w:pPr>
              <w:jc w:val="center"/>
              <w:rPr>
                <w:rFonts w:ascii="Times New Roman" w:hAnsi="Times New Roman"/>
                <w:szCs w:val="24"/>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08" w:hRule="atLeast"/>
        </w:trPr>
        <w:tc>
          <w:tcPr>
            <w:tcW w:w="825" w:type="dxa"/>
            <w:vAlign w:val="center"/>
          </w:tcPr>
          <w:p>
            <w:pPr>
              <w:jc w:val="center"/>
              <w:rPr>
                <w:rFonts w:ascii="Times New Roman" w:hAnsi="Times New Roman"/>
                <w:highlight w:val="none"/>
              </w:rPr>
            </w:pPr>
            <w:r>
              <w:rPr>
                <w:rFonts w:ascii="Times New Roman" w:hAnsi="Times New Roman"/>
                <w:highlight w:val="none"/>
              </w:rPr>
              <w:t>3</w:t>
            </w:r>
          </w:p>
        </w:tc>
        <w:tc>
          <w:tcPr>
            <w:tcW w:w="3420" w:type="dxa"/>
            <w:vAlign w:val="center"/>
          </w:tcPr>
          <w:p>
            <w:pPr>
              <w:jc w:val="center"/>
              <w:rPr>
                <w:rFonts w:ascii="Times New Roman" w:hAnsi="Times New Roman"/>
                <w:highlight w:val="none"/>
              </w:rPr>
            </w:pPr>
            <w:r>
              <w:rPr>
                <w:rFonts w:ascii="Times New Roman" w:hAnsi="Times New Roman"/>
                <w:highlight w:val="none"/>
              </w:rPr>
              <w:t>响应文件的完整性</w:t>
            </w:r>
          </w:p>
        </w:tc>
        <w:tc>
          <w:tcPr>
            <w:tcW w:w="1417" w:type="dxa"/>
            <w:vAlign w:val="center"/>
          </w:tcPr>
          <w:p>
            <w:pPr>
              <w:jc w:val="center"/>
              <w:rPr>
                <w:rFonts w:ascii="Times New Roman" w:hAnsi="Times New Roman"/>
                <w:szCs w:val="24"/>
                <w:highlight w:val="none"/>
              </w:rPr>
            </w:pPr>
          </w:p>
        </w:tc>
        <w:tc>
          <w:tcPr>
            <w:tcW w:w="1843" w:type="dxa"/>
            <w:vAlign w:val="center"/>
          </w:tcPr>
          <w:p>
            <w:pPr>
              <w:jc w:val="center"/>
              <w:rPr>
                <w:rFonts w:ascii="Times New Roman" w:hAnsi="Times New Roman"/>
                <w:szCs w:val="24"/>
                <w:highlight w:val="none"/>
              </w:rPr>
            </w:pPr>
          </w:p>
        </w:tc>
        <w:tc>
          <w:tcPr>
            <w:tcW w:w="2126" w:type="dxa"/>
            <w:vAlign w:val="center"/>
          </w:tcPr>
          <w:p>
            <w:pPr>
              <w:jc w:val="center"/>
              <w:rPr>
                <w:rFonts w:ascii="Times New Roman" w:hAnsi="Times New Roman"/>
                <w:szCs w:val="24"/>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76" w:hRule="atLeast"/>
        </w:trPr>
        <w:tc>
          <w:tcPr>
            <w:tcW w:w="825" w:type="dxa"/>
            <w:vAlign w:val="center"/>
          </w:tcPr>
          <w:p>
            <w:pPr>
              <w:jc w:val="center"/>
              <w:rPr>
                <w:rFonts w:ascii="Times New Roman" w:hAnsi="Times New Roman"/>
                <w:highlight w:val="none"/>
              </w:rPr>
            </w:pPr>
            <w:r>
              <w:rPr>
                <w:rFonts w:ascii="Times New Roman" w:hAnsi="Times New Roman"/>
                <w:highlight w:val="none"/>
              </w:rPr>
              <w:t>4</w:t>
            </w:r>
          </w:p>
        </w:tc>
        <w:tc>
          <w:tcPr>
            <w:tcW w:w="3420" w:type="dxa"/>
            <w:vAlign w:val="center"/>
          </w:tcPr>
          <w:p>
            <w:pPr>
              <w:jc w:val="center"/>
              <w:rPr>
                <w:rFonts w:ascii="Times New Roman" w:hAnsi="Times New Roman"/>
                <w:highlight w:val="none"/>
              </w:rPr>
            </w:pPr>
            <w:r>
              <w:rPr>
                <w:rFonts w:ascii="Times New Roman" w:hAnsi="Times New Roman"/>
                <w:highlight w:val="none"/>
              </w:rPr>
              <w:t>对竞争性磋商文件的响应程度</w:t>
            </w:r>
          </w:p>
        </w:tc>
        <w:tc>
          <w:tcPr>
            <w:tcW w:w="1417" w:type="dxa"/>
            <w:vAlign w:val="center"/>
          </w:tcPr>
          <w:p>
            <w:pPr>
              <w:jc w:val="center"/>
              <w:rPr>
                <w:rFonts w:ascii="Times New Roman" w:hAnsi="Times New Roman"/>
                <w:szCs w:val="24"/>
                <w:highlight w:val="none"/>
              </w:rPr>
            </w:pPr>
          </w:p>
        </w:tc>
        <w:tc>
          <w:tcPr>
            <w:tcW w:w="1843" w:type="dxa"/>
            <w:vAlign w:val="center"/>
          </w:tcPr>
          <w:p>
            <w:pPr>
              <w:jc w:val="center"/>
              <w:rPr>
                <w:rFonts w:ascii="Times New Roman" w:hAnsi="Times New Roman"/>
                <w:szCs w:val="24"/>
                <w:highlight w:val="none"/>
              </w:rPr>
            </w:pPr>
          </w:p>
        </w:tc>
        <w:tc>
          <w:tcPr>
            <w:tcW w:w="2126" w:type="dxa"/>
            <w:vAlign w:val="center"/>
          </w:tcPr>
          <w:p>
            <w:pPr>
              <w:jc w:val="center"/>
              <w:rPr>
                <w:rFonts w:ascii="Times New Roman" w:hAnsi="Times New Roman"/>
                <w:szCs w:val="24"/>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00" w:hRule="atLeast"/>
        </w:trPr>
        <w:tc>
          <w:tcPr>
            <w:tcW w:w="825" w:type="dxa"/>
            <w:vAlign w:val="center"/>
          </w:tcPr>
          <w:p>
            <w:pPr>
              <w:jc w:val="center"/>
              <w:rPr>
                <w:rFonts w:ascii="Times New Roman" w:hAnsi="Times New Roman"/>
                <w:highlight w:val="none"/>
              </w:rPr>
            </w:pPr>
            <w:r>
              <w:rPr>
                <w:rFonts w:ascii="Times New Roman" w:hAnsi="Times New Roman"/>
                <w:highlight w:val="none"/>
              </w:rPr>
              <w:t>5</w:t>
            </w:r>
          </w:p>
        </w:tc>
        <w:tc>
          <w:tcPr>
            <w:tcW w:w="3420" w:type="dxa"/>
            <w:vAlign w:val="center"/>
          </w:tcPr>
          <w:p>
            <w:pPr>
              <w:jc w:val="center"/>
              <w:rPr>
                <w:rFonts w:ascii="Times New Roman" w:hAnsi="Times New Roman"/>
                <w:highlight w:val="none"/>
              </w:rPr>
            </w:pPr>
            <w:r>
              <w:rPr>
                <w:rFonts w:ascii="Times New Roman" w:hAnsi="Times New Roman"/>
                <w:highlight w:val="none"/>
              </w:rPr>
              <w:t>报价是否超过预算</w:t>
            </w:r>
          </w:p>
        </w:tc>
        <w:tc>
          <w:tcPr>
            <w:tcW w:w="1417" w:type="dxa"/>
            <w:vAlign w:val="center"/>
          </w:tcPr>
          <w:p>
            <w:pPr>
              <w:jc w:val="center"/>
              <w:rPr>
                <w:rFonts w:ascii="Times New Roman" w:hAnsi="Times New Roman"/>
                <w:szCs w:val="24"/>
                <w:highlight w:val="none"/>
              </w:rPr>
            </w:pPr>
          </w:p>
        </w:tc>
        <w:tc>
          <w:tcPr>
            <w:tcW w:w="1843" w:type="dxa"/>
            <w:vAlign w:val="center"/>
          </w:tcPr>
          <w:p>
            <w:pPr>
              <w:jc w:val="center"/>
              <w:rPr>
                <w:rFonts w:ascii="Times New Roman" w:hAnsi="Times New Roman"/>
                <w:szCs w:val="24"/>
                <w:highlight w:val="none"/>
              </w:rPr>
            </w:pPr>
          </w:p>
        </w:tc>
        <w:tc>
          <w:tcPr>
            <w:tcW w:w="2126" w:type="dxa"/>
            <w:vAlign w:val="center"/>
          </w:tcPr>
          <w:p>
            <w:pPr>
              <w:jc w:val="center"/>
              <w:rPr>
                <w:rFonts w:ascii="Times New Roman" w:hAnsi="Times New Roman"/>
                <w:szCs w:val="24"/>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95" w:hRule="atLeast"/>
        </w:trPr>
        <w:tc>
          <w:tcPr>
            <w:tcW w:w="825" w:type="dxa"/>
            <w:vAlign w:val="center"/>
          </w:tcPr>
          <w:p>
            <w:pPr>
              <w:jc w:val="center"/>
              <w:rPr>
                <w:rFonts w:ascii="Times New Roman" w:hAnsi="Times New Roman"/>
                <w:highlight w:val="none"/>
              </w:rPr>
            </w:pPr>
            <w:r>
              <w:rPr>
                <w:rFonts w:ascii="Times New Roman" w:hAnsi="Times New Roman"/>
                <w:highlight w:val="none"/>
              </w:rPr>
              <w:t>6</w:t>
            </w:r>
          </w:p>
        </w:tc>
        <w:tc>
          <w:tcPr>
            <w:tcW w:w="3420" w:type="dxa"/>
            <w:vAlign w:val="center"/>
          </w:tcPr>
          <w:p>
            <w:pPr>
              <w:jc w:val="center"/>
              <w:rPr>
                <w:rFonts w:ascii="Times New Roman" w:hAnsi="Times New Roman"/>
                <w:highlight w:val="none"/>
              </w:rPr>
            </w:pPr>
            <w:r>
              <w:rPr>
                <w:rFonts w:ascii="Times New Roman" w:hAnsi="Times New Roman"/>
                <w:highlight w:val="none"/>
              </w:rPr>
              <w:t>磋商保证金</w:t>
            </w:r>
          </w:p>
        </w:tc>
        <w:tc>
          <w:tcPr>
            <w:tcW w:w="1417" w:type="dxa"/>
            <w:vAlign w:val="center"/>
          </w:tcPr>
          <w:p>
            <w:pPr>
              <w:jc w:val="center"/>
              <w:rPr>
                <w:rFonts w:ascii="Times New Roman" w:hAnsi="Times New Roman"/>
                <w:szCs w:val="24"/>
                <w:highlight w:val="none"/>
              </w:rPr>
            </w:pPr>
          </w:p>
        </w:tc>
        <w:tc>
          <w:tcPr>
            <w:tcW w:w="1843" w:type="dxa"/>
            <w:vAlign w:val="center"/>
          </w:tcPr>
          <w:p>
            <w:pPr>
              <w:jc w:val="center"/>
              <w:rPr>
                <w:rFonts w:ascii="Times New Roman" w:hAnsi="Times New Roman"/>
                <w:szCs w:val="24"/>
                <w:highlight w:val="none"/>
              </w:rPr>
            </w:pPr>
          </w:p>
        </w:tc>
        <w:tc>
          <w:tcPr>
            <w:tcW w:w="2126" w:type="dxa"/>
            <w:vAlign w:val="center"/>
          </w:tcPr>
          <w:p>
            <w:pPr>
              <w:jc w:val="center"/>
              <w:rPr>
                <w:rFonts w:ascii="Times New Roman" w:hAnsi="Times New Roman"/>
                <w:szCs w:val="24"/>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34" w:hRule="atLeast"/>
        </w:trPr>
        <w:tc>
          <w:tcPr>
            <w:tcW w:w="825" w:type="dxa"/>
            <w:vAlign w:val="center"/>
          </w:tcPr>
          <w:p>
            <w:pPr>
              <w:jc w:val="center"/>
              <w:rPr>
                <w:rFonts w:ascii="Times New Roman" w:hAnsi="Times New Roman"/>
                <w:highlight w:val="none"/>
              </w:rPr>
            </w:pPr>
            <w:r>
              <w:rPr>
                <w:rFonts w:ascii="Times New Roman" w:hAnsi="Times New Roman"/>
                <w:highlight w:val="none"/>
              </w:rPr>
              <w:t>7</w:t>
            </w:r>
          </w:p>
        </w:tc>
        <w:tc>
          <w:tcPr>
            <w:tcW w:w="3420" w:type="dxa"/>
            <w:vAlign w:val="center"/>
          </w:tcPr>
          <w:p>
            <w:pPr>
              <w:jc w:val="center"/>
              <w:rPr>
                <w:rFonts w:ascii="Times New Roman" w:hAnsi="Times New Roman"/>
                <w:highlight w:val="none"/>
              </w:rPr>
            </w:pPr>
            <w:r>
              <w:rPr>
                <w:rFonts w:ascii="Times New Roman" w:hAnsi="Times New Roman"/>
                <w:highlight w:val="none"/>
              </w:rPr>
              <w:t>其它实质性偏差</w:t>
            </w:r>
          </w:p>
        </w:tc>
        <w:tc>
          <w:tcPr>
            <w:tcW w:w="1417" w:type="dxa"/>
            <w:vAlign w:val="center"/>
          </w:tcPr>
          <w:p>
            <w:pPr>
              <w:jc w:val="center"/>
              <w:rPr>
                <w:rFonts w:ascii="Times New Roman" w:hAnsi="Times New Roman"/>
                <w:szCs w:val="24"/>
                <w:highlight w:val="none"/>
              </w:rPr>
            </w:pPr>
          </w:p>
        </w:tc>
        <w:tc>
          <w:tcPr>
            <w:tcW w:w="1843" w:type="dxa"/>
            <w:vAlign w:val="center"/>
          </w:tcPr>
          <w:p>
            <w:pPr>
              <w:jc w:val="center"/>
              <w:rPr>
                <w:rFonts w:ascii="Times New Roman" w:hAnsi="Times New Roman"/>
                <w:szCs w:val="24"/>
                <w:highlight w:val="none"/>
              </w:rPr>
            </w:pPr>
          </w:p>
        </w:tc>
        <w:tc>
          <w:tcPr>
            <w:tcW w:w="2126" w:type="dxa"/>
            <w:vAlign w:val="center"/>
          </w:tcPr>
          <w:p>
            <w:pPr>
              <w:jc w:val="center"/>
              <w:rPr>
                <w:rFonts w:ascii="Times New Roman" w:hAnsi="Times New Roman"/>
                <w:szCs w:val="24"/>
                <w:highlight w:val="none"/>
              </w:rPr>
            </w:pPr>
          </w:p>
        </w:tc>
      </w:tr>
    </w:tbl>
    <w:p>
      <w:pPr>
        <w:pStyle w:val="4"/>
        <w:numPr>
          <w:ilvl w:val="0"/>
          <w:numId w:val="0"/>
        </w:numPr>
        <w:spacing w:before="120" w:beforeLines="50" w:after="120" w:afterLines="50"/>
        <w:ind w:left="720" w:hanging="720"/>
        <w:jc w:val="left"/>
        <w:rPr>
          <w:rFonts w:ascii="Times New Roman" w:hAnsi="Times New Roman"/>
          <w:highlight w:val="none"/>
        </w:rPr>
      </w:pPr>
    </w:p>
    <w:p>
      <w:pPr>
        <w:widowControl/>
        <w:spacing w:line="240" w:lineRule="auto"/>
        <w:rPr>
          <w:rFonts w:ascii="Times New Roman" w:hAnsi="Times New Roman"/>
          <w:b/>
          <w:bCs/>
          <w:sz w:val="28"/>
          <w:szCs w:val="32"/>
          <w:highlight w:val="none"/>
        </w:rPr>
      </w:pPr>
      <w:r>
        <w:rPr>
          <w:rFonts w:ascii="Times New Roman" w:hAnsi="Times New Roman"/>
          <w:highlight w:val="none"/>
        </w:rPr>
        <w:br w:type="page"/>
      </w:r>
    </w:p>
    <w:p>
      <w:pPr>
        <w:pStyle w:val="4"/>
        <w:numPr>
          <w:ilvl w:val="0"/>
          <w:numId w:val="0"/>
        </w:numPr>
        <w:spacing w:before="120" w:beforeLines="50" w:after="120" w:afterLines="50"/>
        <w:ind w:left="720" w:hanging="720"/>
        <w:jc w:val="left"/>
        <w:rPr>
          <w:rFonts w:ascii="Times New Roman" w:hAnsi="Times New Roman"/>
          <w:highlight w:val="none"/>
        </w:rPr>
      </w:pPr>
      <w:r>
        <w:rPr>
          <w:rFonts w:ascii="Times New Roman" w:hAnsi="Times New Roman"/>
          <w:highlight w:val="none"/>
        </w:rPr>
        <w:t>第二部分：评审方法</w:t>
      </w:r>
    </w:p>
    <w:p>
      <w:pPr>
        <w:ind w:firstLine="480" w:firstLineChars="200"/>
        <w:rPr>
          <w:rFonts w:ascii="Times New Roman" w:hAnsi="Times New Roman"/>
          <w:highlight w:val="none"/>
        </w:rPr>
      </w:pPr>
      <w:r>
        <w:rPr>
          <w:rFonts w:ascii="Times New Roman" w:hAnsi="Times New Roman"/>
          <w:highlight w:val="none"/>
        </w:rPr>
        <w:t>本项目采用综合评分法。</w:t>
      </w:r>
    </w:p>
    <w:tbl>
      <w:tblPr>
        <w:tblStyle w:val="52"/>
        <w:tblW w:w="508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0"/>
        <w:gridCol w:w="1685"/>
        <w:gridCol w:w="722"/>
        <w:gridCol w:w="68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409" w:type="pct"/>
            <w:vAlign w:val="center"/>
          </w:tcPr>
          <w:p>
            <w:pPr>
              <w:jc w:val="center"/>
              <w:rPr>
                <w:rFonts w:ascii="Times New Roman" w:hAnsi="Times New Roman"/>
                <w:b/>
                <w:bCs/>
                <w:highlight w:val="none"/>
              </w:rPr>
            </w:pPr>
            <w:r>
              <w:rPr>
                <w:rFonts w:ascii="Times New Roman" w:hAnsi="Times New Roman"/>
                <w:b/>
                <w:bCs/>
                <w:highlight w:val="none"/>
              </w:rPr>
              <w:t>序号</w:t>
            </w:r>
          </w:p>
        </w:tc>
        <w:tc>
          <w:tcPr>
            <w:tcW w:w="840" w:type="pct"/>
            <w:vAlign w:val="center"/>
          </w:tcPr>
          <w:p>
            <w:pPr>
              <w:jc w:val="center"/>
              <w:rPr>
                <w:rFonts w:ascii="Times New Roman" w:hAnsi="Times New Roman"/>
                <w:b/>
                <w:bCs/>
                <w:highlight w:val="none"/>
              </w:rPr>
            </w:pPr>
            <w:r>
              <w:rPr>
                <w:rFonts w:ascii="Times New Roman" w:hAnsi="Times New Roman"/>
                <w:b/>
                <w:bCs/>
                <w:highlight w:val="none"/>
              </w:rPr>
              <w:t>评审因素</w:t>
            </w:r>
          </w:p>
        </w:tc>
        <w:tc>
          <w:tcPr>
            <w:tcW w:w="360" w:type="pct"/>
            <w:vAlign w:val="center"/>
          </w:tcPr>
          <w:p>
            <w:pPr>
              <w:jc w:val="center"/>
              <w:rPr>
                <w:rFonts w:ascii="Times New Roman" w:hAnsi="Times New Roman"/>
                <w:b/>
                <w:bCs/>
                <w:highlight w:val="none"/>
              </w:rPr>
            </w:pPr>
            <w:r>
              <w:rPr>
                <w:rFonts w:ascii="Times New Roman" w:hAnsi="Times New Roman"/>
                <w:b/>
                <w:bCs/>
                <w:highlight w:val="none"/>
              </w:rPr>
              <w:t>分值</w:t>
            </w:r>
          </w:p>
        </w:tc>
        <w:tc>
          <w:tcPr>
            <w:tcW w:w="3391" w:type="pct"/>
            <w:vAlign w:val="center"/>
          </w:tcPr>
          <w:p>
            <w:pPr>
              <w:jc w:val="center"/>
              <w:rPr>
                <w:rFonts w:ascii="Times New Roman" w:hAnsi="Times New Roman"/>
                <w:b/>
                <w:bCs/>
                <w:highlight w:val="none"/>
              </w:rPr>
            </w:pPr>
            <w:r>
              <w:rPr>
                <w:rFonts w:ascii="Times New Roman" w:hAnsi="Times New Roman"/>
                <w:b/>
                <w:bCs/>
                <w:highlight w:val="none"/>
              </w:rPr>
              <w:t>评分标准说明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 w:type="pct"/>
            <w:vAlign w:val="center"/>
          </w:tcPr>
          <w:p>
            <w:pPr>
              <w:spacing w:line="400" w:lineRule="exact"/>
              <w:jc w:val="center"/>
              <w:rPr>
                <w:rFonts w:ascii="Times New Roman" w:hAnsi="Times New Roman"/>
                <w:sz w:val="21"/>
                <w:szCs w:val="21"/>
                <w:highlight w:val="none"/>
              </w:rPr>
            </w:pPr>
            <w:r>
              <w:rPr>
                <w:rFonts w:ascii="Times New Roman" w:hAnsi="Times New Roman"/>
                <w:sz w:val="21"/>
                <w:szCs w:val="21"/>
                <w:highlight w:val="none"/>
              </w:rPr>
              <w:t>1</w:t>
            </w:r>
          </w:p>
        </w:tc>
        <w:tc>
          <w:tcPr>
            <w:tcW w:w="840" w:type="pct"/>
            <w:vAlign w:val="center"/>
          </w:tcPr>
          <w:p>
            <w:pPr>
              <w:spacing w:line="400" w:lineRule="exact"/>
              <w:jc w:val="center"/>
              <w:rPr>
                <w:rFonts w:ascii="Times New Roman" w:hAnsi="Times New Roman"/>
                <w:sz w:val="21"/>
                <w:szCs w:val="21"/>
                <w:highlight w:val="none"/>
              </w:rPr>
            </w:pPr>
            <w:r>
              <w:rPr>
                <w:rFonts w:ascii="Times New Roman" w:hAnsi="Times New Roman"/>
                <w:sz w:val="21"/>
                <w:szCs w:val="21"/>
                <w:highlight w:val="none"/>
              </w:rPr>
              <w:t>价格分</w:t>
            </w:r>
          </w:p>
        </w:tc>
        <w:tc>
          <w:tcPr>
            <w:tcW w:w="360" w:type="pct"/>
            <w:vAlign w:val="center"/>
          </w:tcPr>
          <w:p>
            <w:pPr>
              <w:spacing w:line="400" w:lineRule="exact"/>
              <w:jc w:val="center"/>
              <w:rPr>
                <w:rFonts w:ascii="Times New Roman" w:hAnsi="Times New Roman"/>
                <w:sz w:val="21"/>
                <w:szCs w:val="21"/>
                <w:highlight w:val="none"/>
              </w:rPr>
            </w:pPr>
            <w:r>
              <w:rPr>
                <w:rFonts w:ascii="Times New Roman" w:hAnsi="Times New Roman"/>
                <w:sz w:val="21"/>
                <w:szCs w:val="21"/>
                <w:highlight w:val="none"/>
              </w:rPr>
              <w:t>30</w:t>
            </w:r>
          </w:p>
        </w:tc>
        <w:tc>
          <w:tcPr>
            <w:tcW w:w="3391" w:type="pct"/>
          </w:tcPr>
          <w:p>
            <w:pPr>
              <w:spacing w:line="400" w:lineRule="exact"/>
              <w:rPr>
                <w:rFonts w:ascii="Times New Roman" w:hAnsi="Times New Roman"/>
                <w:sz w:val="21"/>
                <w:szCs w:val="21"/>
                <w:highlight w:val="none"/>
              </w:rPr>
            </w:pPr>
            <w:r>
              <w:rPr>
                <w:rFonts w:ascii="Times New Roman" w:hAnsi="Times New Roman"/>
                <w:sz w:val="21"/>
                <w:szCs w:val="21"/>
                <w:highlight w:val="none"/>
              </w:rPr>
              <w:t>价格分统一采用低价优先法计算，即满足磋商文件要求且最后报价最低的供应商的价格为磋商基准价，其价格分为满分。其他供应商的价格分统一按照以下公式计算：</w:t>
            </w:r>
          </w:p>
          <w:p>
            <w:pPr>
              <w:spacing w:line="400" w:lineRule="exact"/>
              <w:rPr>
                <w:rFonts w:ascii="Times New Roman" w:hAnsi="Times New Roman"/>
                <w:sz w:val="21"/>
                <w:szCs w:val="21"/>
                <w:highlight w:val="none"/>
              </w:rPr>
            </w:pPr>
            <w:r>
              <w:rPr>
                <w:rFonts w:ascii="Times New Roman" w:hAnsi="Times New Roman"/>
                <w:sz w:val="21"/>
                <w:szCs w:val="21"/>
                <w:highlight w:val="none"/>
              </w:rPr>
              <w:t>磋商报价得分=（磋商基准价/最后磋商报价）×30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 w:type="pct"/>
            <w:vAlign w:val="center"/>
          </w:tcPr>
          <w:p>
            <w:pPr>
              <w:spacing w:line="400" w:lineRule="exact"/>
              <w:jc w:val="center"/>
              <w:rPr>
                <w:rFonts w:ascii="Times New Roman" w:hAnsi="Times New Roman"/>
                <w:sz w:val="21"/>
                <w:szCs w:val="21"/>
                <w:highlight w:val="none"/>
              </w:rPr>
            </w:pPr>
            <w:r>
              <w:rPr>
                <w:rFonts w:ascii="Times New Roman" w:hAnsi="Times New Roman"/>
                <w:sz w:val="21"/>
                <w:szCs w:val="21"/>
                <w:highlight w:val="none"/>
              </w:rPr>
              <w:t>2</w:t>
            </w:r>
          </w:p>
        </w:tc>
        <w:tc>
          <w:tcPr>
            <w:tcW w:w="840" w:type="pct"/>
            <w:vAlign w:val="center"/>
          </w:tcPr>
          <w:p>
            <w:pPr>
              <w:spacing w:line="400" w:lineRule="exact"/>
              <w:jc w:val="center"/>
              <w:rPr>
                <w:rFonts w:ascii="Times New Roman" w:hAnsi="Times New Roman"/>
                <w:sz w:val="21"/>
                <w:szCs w:val="21"/>
                <w:highlight w:val="none"/>
              </w:rPr>
            </w:pPr>
            <w:r>
              <w:rPr>
                <w:rFonts w:ascii="Times New Roman" w:hAnsi="Times New Roman"/>
                <w:sz w:val="21"/>
                <w:szCs w:val="21"/>
                <w:highlight w:val="none"/>
              </w:rPr>
              <w:t>设计创作理念展示</w:t>
            </w:r>
          </w:p>
        </w:tc>
        <w:tc>
          <w:tcPr>
            <w:tcW w:w="360" w:type="pct"/>
            <w:vAlign w:val="center"/>
          </w:tcPr>
          <w:p>
            <w:pPr>
              <w:spacing w:line="400" w:lineRule="exact"/>
              <w:jc w:val="center"/>
              <w:rPr>
                <w:rFonts w:ascii="Times New Roman" w:hAnsi="Times New Roman"/>
                <w:sz w:val="21"/>
                <w:szCs w:val="21"/>
                <w:highlight w:val="none"/>
              </w:rPr>
            </w:pPr>
            <w:r>
              <w:rPr>
                <w:rFonts w:ascii="Times New Roman" w:hAnsi="Times New Roman"/>
                <w:color w:val="000000" w:themeColor="text1"/>
                <w:sz w:val="21"/>
                <w:szCs w:val="21"/>
                <w:highlight w:val="none"/>
                <w14:textFill>
                  <w14:solidFill>
                    <w14:schemeClr w14:val="tx1"/>
                  </w14:solidFill>
                </w14:textFill>
              </w:rPr>
              <w:t>20</w:t>
            </w:r>
          </w:p>
        </w:tc>
        <w:tc>
          <w:tcPr>
            <w:tcW w:w="3391" w:type="pct"/>
            <w:vAlign w:val="center"/>
          </w:tcPr>
          <w:p>
            <w:pPr>
              <w:spacing w:line="400" w:lineRule="exact"/>
              <w:rPr>
                <w:rFonts w:ascii="Times New Roman" w:hAnsi="Times New Roman"/>
                <w:sz w:val="21"/>
                <w:szCs w:val="21"/>
                <w:highlight w:val="none"/>
              </w:rPr>
            </w:pPr>
            <w:r>
              <w:rPr>
                <w:rFonts w:ascii="Times New Roman" w:hAnsi="Times New Roman"/>
                <w:sz w:val="21"/>
                <w:szCs w:val="21"/>
                <w:highlight w:val="none"/>
              </w:rPr>
              <w:t>根据供应商在响应文件中提供的图片、文字等形式的对其设计理念的阐述进行评分。</w:t>
            </w:r>
          </w:p>
          <w:p>
            <w:pPr>
              <w:spacing w:line="400" w:lineRule="exact"/>
              <w:rPr>
                <w:rFonts w:ascii="Times New Roman" w:hAnsi="Times New Roman"/>
                <w:color w:val="000000"/>
                <w:sz w:val="21"/>
                <w:szCs w:val="21"/>
                <w:highlight w:val="none"/>
              </w:rPr>
            </w:pPr>
            <w:r>
              <w:rPr>
                <w:rFonts w:ascii="Times New Roman" w:hAnsi="Times New Roman"/>
                <w:color w:val="000000"/>
                <w:sz w:val="21"/>
                <w:szCs w:val="21"/>
                <w:highlight w:val="none"/>
              </w:rPr>
              <w:t>方案编制合理、可行，线路清晰、准确、完整，图纸及其他说明资料能充分反映设计意图</w:t>
            </w:r>
          </w:p>
          <w:p>
            <w:pPr>
              <w:spacing w:line="400" w:lineRule="exact"/>
              <w:rPr>
                <w:rFonts w:ascii="Times New Roman" w:hAnsi="Times New Roman"/>
                <w:sz w:val="21"/>
                <w:szCs w:val="21"/>
                <w:highlight w:val="none"/>
              </w:rPr>
            </w:pPr>
            <w:r>
              <w:rPr>
                <w:rFonts w:ascii="Times New Roman" w:hAnsi="Times New Roman"/>
                <w:sz w:val="21"/>
                <w:szCs w:val="21"/>
                <w:highlight w:val="none"/>
              </w:rPr>
              <w:t>（响应情况良好的得16-20分；较好的得11-15分；一般的得6-10分；较差的得0-5分。）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 w:type="pct"/>
            <w:vAlign w:val="center"/>
          </w:tcPr>
          <w:p>
            <w:pPr>
              <w:spacing w:line="400" w:lineRule="exact"/>
              <w:jc w:val="center"/>
              <w:rPr>
                <w:rFonts w:ascii="Times New Roman" w:hAnsi="Times New Roman"/>
                <w:sz w:val="21"/>
                <w:szCs w:val="21"/>
                <w:highlight w:val="none"/>
              </w:rPr>
            </w:pPr>
            <w:r>
              <w:rPr>
                <w:rFonts w:ascii="Times New Roman" w:hAnsi="Times New Roman"/>
                <w:sz w:val="21"/>
                <w:szCs w:val="21"/>
                <w:highlight w:val="none"/>
              </w:rPr>
              <w:t>3</w:t>
            </w:r>
          </w:p>
        </w:tc>
        <w:tc>
          <w:tcPr>
            <w:tcW w:w="840" w:type="pct"/>
            <w:vAlign w:val="center"/>
          </w:tcPr>
          <w:p>
            <w:pPr>
              <w:spacing w:line="400" w:lineRule="exact"/>
              <w:jc w:val="center"/>
              <w:rPr>
                <w:rFonts w:ascii="Times New Roman" w:hAnsi="Times New Roman"/>
                <w:sz w:val="21"/>
                <w:szCs w:val="21"/>
                <w:highlight w:val="none"/>
              </w:rPr>
            </w:pPr>
            <w:r>
              <w:rPr>
                <w:rFonts w:hint="eastAsia" w:ascii="Times New Roman" w:hAnsi="Times New Roman"/>
                <w:sz w:val="21"/>
                <w:szCs w:val="21"/>
                <w:highlight w:val="none"/>
              </w:rPr>
              <w:t>类似项目业绩</w:t>
            </w:r>
          </w:p>
        </w:tc>
        <w:tc>
          <w:tcPr>
            <w:tcW w:w="360" w:type="pct"/>
            <w:vAlign w:val="center"/>
          </w:tcPr>
          <w:p>
            <w:pPr>
              <w:spacing w:line="400" w:lineRule="exact"/>
              <w:jc w:val="center"/>
              <w:rPr>
                <w:rFonts w:ascii="Times New Roman" w:hAnsi="Times New Roman"/>
                <w:sz w:val="21"/>
                <w:szCs w:val="21"/>
                <w:highlight w:val="none"/>
              </w:rPr>
            </w:pPr>
            <w:r>
              <w:rPr>
                <w:rFonts w:ascii="Times New Roman" w:hAnsi="Times New Roman"/>
                <w:sz w:val="21"/>
                <w:szCs w:val="21"/>
                <w:highlight w:val="none"/>
              </w:rPr>
              <w:t>8</w:t>
            </w:r>
          </w:p>
        </w:tc>
        <w:tc>
          <w:tcPr>
            <w:tcW w:w="3391" w:type="pct"/>
            <w:vAlign w:val="center"/>
          </w:tcPr>
          <w:p>
            <w:pPr>
              <w:spacing w:line="400" w:lineRule="exact"/>
              <w:rPr>
                <w:rFonts w:hint="eastAsia" w:ascii="Times New Roman" w:hAnsi="Times New Roman"/>
                <w:sz w:val="21"/>
                <w:szCs w:val="21"/>
                <w:highlight w:val="none"/>
              </w:rPr>
            </w:pPr>
            <w:r>
              <w:rPr>
                <w:rFonts w:ascii="Times New Roman" w:hAnsi="Times New Roman"/>
                <w:sz w:val="21"/>
                <w:szCs w:val="21"/>
                <w:highlight w:val="none"/>
              </w:rPr>
              <w:t>2017年8月1日以来，供应商完成和本项目类似成功案例，需提供有效合同复印件，（提供案例一览表，表内须注明甲方联系人、甲方联系电话方便现场核查）。每个得1分，最多得8分。提供相关合同复印件，原件备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 w:type="pct"/>
            <w:vAlign w:val="center"/>
          </w:tcPr>
          <w:p>
            <w:pPr>
              <w:spacing w:line="400" w:lineRule="exact"/>
              <w:jc w:val="center"/>
              <w:rPr>
                <w:rFonts w:ascii="Times New Roman" w:hAnsi="Times New Roman"/>
                <w:sz w:val="21"/>
                <w:szCs w:val="21"/>
                <w:highlight w:val="none"/>
              </w:rPr>
            </w:pPr>
            <w:r>
              <w:rPr>
                <w:rFonts w:ascii="Times New Roman" w:hAnsi="Times New Roman"/>
                <w:sz w:val="21"/>
                <w:szCs w:val="21"/>
                <w:highlight w:val="none"/>
              </w:rPr>
              <w:t>4</w:t>
            </w:r>
          </w:p>
        </w:tc>
        <w:tc>
          <w:tcPr>
            <w:tcW w:w="840" w:type="pct"/>
            <w:vAlign w:val="center"/>
          </w:tcPr>
          <w:p>
            <w:pPr>
              <w:spacing w:line="400" w:lineRule="exact"/>
              <w:jc w:val="center"/>
              <w:rPr>
                <w:rFonts w:ascii="Times New Roman" w:hAnsi="Times New Roman"/>
                <w:sz w:val="21"/>
                <w:szCs w:val="21"/>
                <w:highlight w:val="none"/>
              </w:rPr>
            </w:pPr>
            <w:r>
              <w:rPr>
                <w:rFonts w:hint="eastAsia" w:ascii="Times New Roman" w:hAnsi="Times New Roman"/>
                <w:sz w:val="21"/>
                <w:szCs w:val="21"/>
                <w:highlight w:val="none"/>
              </w:rPr>
              <w:t>企业资质</w:t>
            </w:r>
          </w:p>
        </w:tc>
        <w:tc>
          <w:tcPr>
            <w:tcW w:w="360" w:type="pct"/>
            <w:vAlign w:val="center"/>
          </w:tcPr>
          <w:p>
            <w:pPr>
              <w:spacing w:line="400" w:lineRule="exact"/>
              <w:jc w:val="center"/>
              <w:rPr>
                <w:rFonts w:ascii="Times New Roman" w:hAnsi="Times New Roman"/>
                <w:sz w:val="21"/>
                <w:szCs w:val="21"/>
                <w:highlight w:val="none"/>
              </w:rPr>
            </w:pPr>
            <w:r>
              <w:rPr>
                <w:rFonts w:ascii="Times New Roman" w:hAnsi="Times New Roman"/>
                <w:sz w:val="21"/>
                <w:szCs w:val="21"/>
                <w:highlight w:val="none"/>
              </w:rPr>
              <w:t>10</w:t>
            </w:r>
          </w:p>
        </w:tc>
        <w:tc>
          <w:tcPr>
            <w:tcW w:w="3391" w:type="pct"/>
            <w:vAlign w:val="center"/>
          </w:tcPr>
          <w:p>
            <w:pPr>
              <w:spacing w:line="400" w:lineRule="exact"/>
              <w:rPr>
                <w:rFonts w:ascii="Times New Roman" w:hAnsi="Times New Roman"/>
                <w:sz w:val="21"/>
                <w:szCs w:val="21"/>
                <w:highlight w:val="none"/>
              </w:rPr>
            </w:pPr>
            <w:r>
              <w:rPr>
                <w:rFonts w:hint="eastAsia" w:ascii="Times New Roman" w:hAnsi="Times New Roman"/>
                <w:sz w:val="21"/>
                <w:szCs w:val="21"/>
                <w:highlight w:val="none"/>
              </w:rPr>
              <w:t>具有电子与智能化工程专业承包二级资质得2分；</w:t>
            </w:r>
            <w:r>
              <w:rPr>
                <w:rFonts w:ascii="Times New Roman" w:hAnsi="Times New Roman"/>
                <w:sz w:val="21"/>
                <w:szCs w:val="21"/>
                <w:highlight w:val="none"/>
              </w:rPr>
              <w:t xml:space="preserve"> </w:t>
            </w:r>
          </w:p>
          <w:p>
            <w:pPr>
              <w:spacing w:line="400" w:lineRule="exact"/>
              <w:rPr>
                <w:rFonts w:ascii="Times New Roman" w:hAnsi="Times New Roman"/>
                <w:sz w:val="21"/>
                <w:szCs w:val="21"/>
                <w:highlight w:val="none"/>
              </w:rPr>
            </w:pPr>
            <w:r>
              <w:rPr>
                <w:rFonts w:hint="eastAsia" w:ascii="Times New Roman" w:hAnsi="Times New Roman"/>
                <w:sz w:val="21"/>
                <w:szCs w:val="21"/>
                <w:highlight w:val="none"/>
              </w:rPr>
              <w:t>具有建筑装修装饰工程专业承包二级得2分；</w:t>
            </w:r>
          </w:p>
          <w:p>
            <w:pPr>
              <w:spacing w:line="400" w:lineRule="exact"/>
              <w:rPr>
                <w:rFonts w:hint="eastAsia" w:ascii="Times New Roman" w:hAnsi="Times New Roman"/>
                <w:sz w:val="21"/>
                <w:szCs w:val="21"/>
                <w:highlight w:val="none"/>
              </w:rPr>
            </w:pPr>
            <w:r>
              <w:rPr>
                <w:rFonts w:hint="eastAsia" w:ascii="Times New Roman" w:hAnsi="Times New Roman"/>
                <w:sz w:val="21"/>
                <w:szCs w:val="21"/>
                <w:highlight w:val="none"/>
              </w:rPr>
              <w:t>具有高新技术企业证书的得2分；</w:t>
            </w:r>
          </w:p>
          <w:p>
            <w:pPr>
              <w:spacing w:line="400" w:lineRule="exact"/>
              <w:rPr>
                <w:rFonts w:ascii="Times New Roman" w:hAnsi="Times New Roman"/>
                <w:sz w:val="21"/>
                <w:szCs w:val="21"/>
                <w:highlight w:val="none"/>
              </w:rPr>
            </w:pPr>
            <w:r>
              <w:rPr>
                <w:rFonts w:hint="eastAsia" w:ascii="Times New Roman" w:hAnsi="Times New Roman"/>
                <w:sz w:val="21"/>
                <w:szCs w:val="21"/>
                <w:highlight w:val="none"/>
              </w:rPr>
              <w:t>具有江苏省民营科技企业证书的得2分；</w:t>
            </w:r>
          </w:p>
          <w:p>
            <w:pPr>
              <w:spacing w:line="400" w:lineRule="exact"/>
              <w:rPr>
                <w:rFonts w:ascii="Times New Roman" w:hAnsi="Times New Roman"/>
                <w:sz w:val="21"/>
                <w:szCs w:val="21"/>
                <w:highlight w:val="none"/>
              </w:rPr>
            </w:pPr>
            <w:r>
              <w:rPr>
                <w:rFonts w:hint="eastAsia" w:ascii="Times New Roman" w:hAnsi="Times New Roman"/>
                <w:sz w:val="21"/>
                <w:szCs w:val="21"/>
                <w:highlight w:val="none"/>
              </w:rPr>
              <w:t>具有A</w:t>
            </w:r>
            <w:r>
              <w:rPr>
                <w:rFonts w:ascii="Times New Roman" w:hAnsi="Times New Roman"/>
                <w:sz w:val="21"/>
                <w:szCs w:val="21"/>
                <w:highlight w:val="none"/>
              </w:rPr>
              <w:t>AA</w:t>
            </w:r>
            <w:r>
              <w:rPr>
                <w:rFonts w:hint="eastAsia" w:ascii="Times New Roman" w:hAnsi="Times New Roman"/>
                <w:sz w:val="21"/>
                <w:szCs w:val="21"/>
                <w:highlight w:val="none"/>
              </w:rPr>
              <w:t>级企业资信等级证书的得2分；</w:t>
            </w:r>
          </w:p>
          <w:p>
            <w:pPr>
              <w:spacing w:line="400" w:lineRule="exact"/>
              <w:rPr>
                <w:rFonts w:hint="eastAsia" w:ascii="Times New Roman" w:hAnsi="Times New Roman"/>
                <w:sz w:val="21"/>
                <w:szCs w:val="21"/>
                <w:highlight w:val="none"/>
              </w:rPr>
            </w:pPr>
            <w:r>
              <w:rPr>
                <w:rFonts w:hint="eastAsia" w:ascii="Times New Roman" w:hAnsi="Times New Roman"/>
                <w:sz w:val="21"/>
                <w:szCs w:val="21"/>
                <w:highlight w:val="none"/>
              </w:rPr>
              <w:t>所有证书要求原件备查。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 w:type="pct"/>
            <w:vAlign w:val="center"/>
          </w:tcPr>
          <w:p>
            <w:pPr>
              <w:spacing w:line="400" w:lineRule="exact"/>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5</w:t>
            </w:r>
          </w:p>
        </w:tc>
        <w:tc>
          <w:tcPr>
            <w:tcW w:w="840" w:type="pct"/>
            <w:vAlign w:val="center"/>
          </w:tcPr>
          <w:p>
            <w:pPr>
              <w:spacing w:line="400" w:lineRule="exact"/>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sz w:val="21"/>
                <w:szCs w:val="21"/>
                <w:highlight w:val="none"/>
              </w:rPr>
              <w:t>供应商服务团队基本情况</w:t>
            </w:r>
          </w:p>
        </w:tc>
        <w:tc>
          <w:tcPr>
            <w:tcW w:w="360" w:type="pct"/>
            <w:vAlign w:val="center"/>
          </w:tcPr>
          <w:p>
            <w:pPr>
              <w:spacing w:line="400" w:lineRule="exact"/>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sz w:val="21"/>
                <w:szCs w:val="21"/>
                <w:highlight w:val="none"/>
              </w:rPr>
              <w:t>5</w:t>
            </w:r>
          </w:p>
        </w:tc>
        <w:tc>
          <w:tcPr>
            <w:tcW w:w="3391" w:type="pct"/>
            <w:vAlign w:val="center"/>
          </w:tcPr>
          <w:p>
            <w:pPr>
              <w:spacing w:line="400" w:lineRule="exact"/>
              <w:rPr>
                <w:rFonts w:ascii="Times New Roman" w:hAnsi="Times New Roman"/>
                <w:sz w:val="21"/>
                <w:szCs w:val="21"/>
                <w:highlight w:val="none"/>
              </w:rPr>
            </w:pPr>
            <w:r>
              <w:rPr>
                <w:rFonts w:ascii="Times New Roman" w:hAnsi="Times New Roman"/>
                <w:sz w:val="21"/>
                <w:szCs w:val="21"/>
                <w:highlight w:val="none"/>
              </w:rPr>
              <w:t>供应商所配备人员情况：服务团队的相关工作经历、人员数量、设计经验等。</w:t>
            </w:r>
          </w:p>
          <w:p>
            <w:pPr>
              <w:spacing w:line="400" w:lineRule="exact"/>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sz w:val="21"/>
                <w:szCs w:val="21"/>
                <w:highlight w:val="none"/>
              </w:rPr>
              <w:t>（响应情况好的得4-5分；较好的得2-3分；一般的得0-1分。）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 w:type="pct"/>
            <w:vAlign w:val="center"/>
          </w:tcPr>
          <w:p>
            <w:pPr>
              <w:spacing w:line="400" w:lineRule="exact"/>
              <w:jc w:val="center"/>
              <w:rPr>
                <w:rFonts w:ascii="Times New Roman" w:hAnsi="Times New Roman"/>
                <w:sz w:val="21"/>
                <w:szCs w:val="21"/>
                <w:highlight w:val="none"/>
              </w:rPr>
            </w:pPr>
            <w:r>
              <w:rPr>
                <w:rFonts w:ascii="Times New Roman" w:hAnsi="Times New Roman"/>
                <w:sz w:val="21"/>
                <w:szCs w:val="21"/>
                <w:highlight w:val="none"/>
              </w:rPr>
              <w:t>6</w:t>
            </w:r>
          </w:p>
        </w:tc>
        <w:tc>
          <w:tcPr>
            <w:tcW w:w="840" w:type="pct"/>
            <w:vAlign w:val="center"/>
          </w:tcPr>
          <w:p>
            <w:pPr>
              <w:spacing w:line="400" w:lineRule="exact"/>
              <w:jc w:val="center"/>
              <w:rPr>
                <w:rFonts w:ascii="Times New Roman" w:hAnsi="Times New Roman"/>
                <w:sz w:val="21"/>
                <w:szCs w:val="21"/>
                <w:highlight w:val="none"/>
              </w:rPr>
            </w:pPr>
            <w:r>
              <w:rPr>
                <w:rFonts w:ascii="Times New Roman" w:hAnsi="Times New Roman"/>
                <w:color w:val="000000" w:themeColor="text1"/>
                <w:sz w:val="21"/>
                <w:szCs w:val="21"/>
                <w:highlight w:val="none"/>
                <w14:textFill>
                  <w14:solidFill>
                    <w14:schemeClr w14:val="tx1"/>
                  </w14:solidFill>
                </w14:textFill>
              </w:rPr>
              <w:t>服务方案</w:t>
            </w:r>
          </w:p>
        </w:tc>
        <w:tc>
          <w:tcPr>
            <w:tcW w:w="360" w:type="pct"/>
            <w:vAlign w:val="center"/>
          </w:tcPr>
          <w:p>
            <w:pPr>
              <w:spacing w:line="400" w:lineRule="exact"/>
              <w:jc w:val="center"/>
              <w:rPr>
                <w:rFonts w:ascii="Times New Roman" w:hAnsi="Times New Roman"/>
                <w:sz w:val="21"/>
                <w:szCs w:val="21"/>
                <w:highlight w:val="none"/>
              </w:rPr>
            </w:pPr>
            <w:r>
              <w:rPr>
                <w:rFonts w:ascii="Times New Roman" w:hAnsi="Times New Roman"/>
                <w:sz w:val="21"/>
                <w:szCs w:val="21"/>
                <w:highlight w:val="none"/>
              </w:rPr>
              <w:t>20</w:t>
            </w:r>
          </w:p>
        </w:tc>
        <w:tc>
          <w:tcPr>
            <w:tcW w:w="3391" w:type="pct"/>
            <w:vAlign w:val="center"/>
          </w:tcPr>
          <w:p>
            <w:pPr>
              <w:widowControl/>
              <w:snapToGrid w:val="0"/>
              <w:spacing w:line="400" w:lineRule="exact"/>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包括：方案的合理性、适用性、可行性和经济性等（如项目实施进度计划；方案本身是否成熟；方案是否符合本项目定位要求、满足招标目的等）。</w:t>
            </w:r>
          </w:p>
          <w:p>
            <w:pPr>
              <w:spacing w:line="400" w:lineRule="exact"/>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sz w:val="21"/>
                <w:szCs w:val="21"/>
                <w:highlight w:val="none"/>
              </w:rPr>
              <w:t>（响应情况良好的得16-20分；较好的得11-15分；一般的得6-10分；较差的得0-5分。）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 w:type="pct"/>
            <w:vAlign w:val="center"/>
          </w:tcPr>
          <w:p>
            <w:pPr>
              <w:spacing w:line="400" w:lineRule="exact"/>
              <w:jc w:val="center"/>
              <w:rPr>
                <w:rFonts w:ascii="Times New Roman" w:hAnsi="Times New Roman"/>
                <w:sz w:val="21"/>
                <w:szCs w:val="21"/>
                <w:highlight w:val="none"/>
              </w:rPr>
            </w:pPr>
            <w:r>
              <w:rPr>
                <w:rFonts w:ascii="Times New Roman" w:hAnsi="Times New Roman"/>
                <w:sz w:val="21"/>
                <w:szCs w:val="21"/>
                <w:highlight w:val="none"/>
              </w:rPr>
              <w:t>7</w:t>
            </w:r>
          </w:p>
        </w:tc>
        <w:tc>
          <w:tcPr>
            <w:tcW w:w="840" w:type="pct"/>
            <w:vAlign w:val="center"/>
          </w:tcPr>
          <w:p>
            <w:pPr>
              <w:widowControl/>
              <w:snapToGrid w:val="0"/>
              <w:spacing w:line="400" w:lineRule="exact"/>
              <w:jc w:val="center"/>
              <w:rPr>
                <w:rFonts w:ascii="Times New Roman" w:hAnsi="Times New Roman"/>
                <w:sz w:val="21"/>
                <w:szCs w:val="21"/>
                <w:highlight w:val="none"/>
              </w:rPr>
            </w:pPr>
            <w:r>
              <w:rPr>
                <w:rFonts w:ascii="Times New Roman" w:hAnsi="Times New Roman"/>
                <w:color w:val="000000" w:themeColor="text1"/>
                <w:sz w:val="21"/>
                <w:szCs w:val="21"/>
                <w:highlight w:val="none"/>
                <w14:textFill>
                  <w14:solidFill>
                    <w14:schemeClr w14:val="tx1"/>
                  </w14:solidFill>
                </w14:textFill>
              </w:rPr>
              <w:t>相关承诺</w:t>
            </w:r>
          </w:p>
        </w:tc>
        <w:tc>
          <w:tcPr>
            <w:tcW w:w="360" w:type="pct"/>
            <w:vAlign w:val="center"/>
          </w:tcPr>
          <w:p>
            <w:pPr>
              <w:widowControl/>
              <w:snapToGrid w:val="0"/>
              <w:spacing w:line="400" w:lineRule="exact"/>
              <w:jc w:val="center"/>
              <w:rPr>
                <w:rFonts w:ascii="Times New Roman" w:hAnsi="Times New Roman"/>
                <w:sz w:val="21"/>
                <w:szCs w:val="21"/>
                <w:highlight w:val="none"/>
              </w:rPr>
            </w:pPr>
            <w:r>
              <w:rPr>
                <w:rFonts w:ascii="Times New Roman" w:hAnsi="Times New Roman"/>
                <w:color w:val="000000" w:themeColor="text1"/>
                <w:sz w:val="21"/>
                <w:szCs w:val="21"/>
                <w:highlight w:val="none"/>
                <w14:textFill>
                  <w14:solidFill>
                    <w14:schemeClr w14:val="tx1"/>
                  </w14:solidFill>
                </w14:textFill>
              </w:rPr>
              <w:t>5</w:t>
            </w:r>
          </w:p>
        </w:tc>
        <w:tc>
          <w:tcPr>
            <w:tcW w:w="3391" w:type="pct"/>
            <w:vAlign w:val="center"/>
          </w:tcPr>
          <w:p>
            <w:pPr>
              <w:widowControl/>
              <w:snapToGrid w:val="0"/>
              <w:spacing w:line="400" w:lineRule="exact"/>
              <w:jc w:val="both"/>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供应商在采购文件所提要求之外，根据本项目的特点及自身情况所作出相关承诺。</w:t>
            </w:r>
          </w:p>
          <w:p>
            <w:pPr>
              <w:widowControl/>
              <w:spacing w:line="400" w:lineRule="exact"/>
              <w:rPr>
                <w:rFonts w:ascii="Times New Roman" w:hAnsi="Times New Roman"/>
                <w:color w:val="FF0000"/>
                <w:sz w:val="21"/>
                <w:szCs w:val="21"/>
                <w:highlight w:val="none"/>
              </w:rPr>
            </w:pPr>
            <w:r>
              <w:rPr>
                <w:rFonts w:ascii="Times New Roman" w:hAnsi="Times New Roman"/>
                <w:sz w:val="21"/>
                <w:szCs w:val="21"/>
                <w:highlight w:val="none"/>
              </w:rPr>
              <w:t>（响应情况好的得4-5分；较好的得2-3分；一般的得0-1分。）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 w:type="pct"/>
            <w:vAlign w:val="center"/>
          </w:tcPr>
          <w:p>
            <w:pPr>
              <w:spacing w:line="400" w:lineRule="exact"/>
              <w:jc w:val="center"/>
              <w:rPr>
                <w:rFonts w:ascii="Times New Roman" w:hAnsi="Times New Roman"/>
                <w:sz w:val="21"/>
                <w:szCs w:val="21"/>
                <w:highlight w:val="none"/>
              </w:rPr>
            </w:pPr>
            <w:r>
              <w:rPr>
                <w:rFonts w:ascii="Times New Roman" w:hAnsi="Times New Roman"/>
                <w:sz w:val="21"/>
                <w:szCs w:val="21"/>
                <w:highlight w:val="none"/>
              </w:rPr>
              <w:t>8</w:t>
            </w:r>
          </w:p>
        </w:tc>
        <w:tc>
          <w:tcPr>
            <w:tcW w:w="840" w:type="pct"/>
            <w:vAlign w:val="center"/>
          </w:tcPr>
          <w:p>
            <w:pPr>
              <w:widowControl/>
              <w:snapToGrid w:val="0"/>
              <w:spacing w:line="400" w:lineRule="exact"/>
              <w:jc w:val="center"/>
              <w:rPr>
                <w:rFonts w:ascii="Times New Roman" w:hAnsi="Times New Roman"/>
                <w:color w:val="000000" w:themeColor="text1"/>
                <w:sz w:val="21"/>
                <w:szCs w:val="21"/>
                <w:highlight w:val="none"/>
                <w14:textFill>
                  <w14:solidFill>
                    <w14:schemeClr w14:val="tx1"/>
                  </w14:solidFill>
                </w14:textFill>
              </w:rPr>
            </w:pPr>
            <w:r>
              <w:rPr>
                <w:rFonts w:hint="eastAsia"/>
                <w:sz w:val="21"/>
                <w:szCs w:val="21"/>
                <w:highlight w:val="none"/>
              </w:rPr>
              <w:t>投标文件的编制情况</w:t>
            </w:r>
          </w:p>
        </w:tc>
        <w:tc>
          <w:tcPr>
            <w:tcW w:w="360" w:type="pct"/>
            <w:vAlign w:val="center"/>
          </w:tcPr>
          <w:p>
            <w:pPr>
              <w:widowControl/>
              <w:snapToGrid w:val="0"/>
              <w:spacing w:line="400" w:lineRule="exact"/>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2</w:t>
            </w:r>
          </w:p>
        </w:tc>
        <w:tc>
          <w:tcPr>
            <w:tcW w:w="3391" w:type="pct"/>
            <w:vAlign w:val="center"/>
          </w:tcPr>
          <w:p>
            <w:pPr>
              <w:widowControl/>
              <w:snapToGrid w:val="0"/>
              <w:spacing w:line="400" w:lineRule="exact"/>
              <w:jc w:val="both"/>
              <w:rPr>
                <w:rFonts w:ascii="Times New Roman" w:hAnsi="Times New Roman"/>
                <w:color w:val="000000" w:themeColor="text1"/>
                <w:sz w:val="21"/>
                <w:szCs w:val="21"/>
                <w:highlight w:val="none"/>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双面打印，装订牢固（胶装），目录清楚，逐页编码，页码准确，得</w:t>
            </w:r>
            <w:r>
              <w:rPr>
                <w:rFonts w:ascii="Times New Roman" w:hAnsi="Times New Roman"/>
                <w:color w:val="000000" w:themeColor="text1"/>
                <w:sz w:val="21"/>
                <w:szCs w:val="21"/>
                <w:highlight w:val="none"/>
                <w14:textFill>
                  <w14:solidFill>
                    <w14:schemeClr w14:val="tx1"/>
                  </w14:solidFill>
                </w14:textFill>
              </w:rPr>
              <w:t>1分。</w:t>
            </w:r>
          </w:p>
          <w:p>
            <w:pPr>
              <w:widowControl/>
              <w:snapToGrid w:val="0"/>
              <w:spacing w:line="400" w:lineRule="exact"/>
              <w:jc w:val="both"/>
              <w:rPr>
                <w:rFonts w:ascii="Times New Roman" w:hAnsi="Times New Roman"/>
                <w:color w:val="000000" w:themeColor="text1"/>
                <w:sz w:val="21"/>
                <w:szCs w:val="21"/>
                <w:highlight w:val="none"/>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完全响应招标文件要求提供相关资料、表格、评分索引表等得</w:t>
            </w:r>
            <w:r>
              <w:rPr>
                <w:rFonts w:ascii="Times New Roman" w:hAnsi="Times New Roman"/>
                <w:color w:val="000000" w:themeColor="text1"/>
                <w:sz w:val="21"/>
                <w:szCs w:val="21"/>
                <w:highlight w:val="none"/>
                <w14:textFill>
                  <w14:solidFill>
                    <w14:schemeClr w14:val="tx1"/>
                  </w14:solidFill>
                </w14:textFill>
              </w:rPr>
              <w:t>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 w:type="pct"/>
            <w:vAlign w:val="center"/>
          </w:tcPr>
          <w:p>
            <w:pPr>
              <w:spacing w:line="440" w:lineRule="exact"/>
              <w:jc w:val="center"/>
              <w:rPr>
                <w:rFonts w:ascii="Times New Roman" w:hAnsi="Times New Roman"/>
                <w:color w:val="000000" w:themeColor="text1"/>
                <w:szCs w:val="24"/>
                <w:highlight w:val="none"/>
                <w14:textFill>
                  <w14:solidFill>
                    <w14:schemeClr w14:val="tx1"/>
                  </w14:solidFill>
                </w14:textFill>
              </w:rPr>
            </w:pPr>
          </w:p>
        </w:tc>
        <w:tc>
          <w:tcPr>
            <w:tcW w:w="840" w:type="pct"/>
            <w:vAlign w:val="center"/>
          </w:tcPr>
          <w:p>
            <w:pPr>
              <w:widowControl/>
              <w:snapToGrid w:val="0"/>
              <w:spacing w:line="440" w:lineRule="exact"/>
              <w:jc w:val="center"/>
              <w:rPr>
                <w:rFonts w:ascii="Times New Roman" w:hAnsi="Times New Roman"/>
                <w:color w:val="000000" w:themeColor="text1"/>
                <w:szCs w:val="24"/>
                <w:highlight w:val="none"/>
                <w14:textFill>
                  <w14:solidFill>
                    <w14:schemeClr w14:val="tx1"/>
                  </w14:solidFill>
                </w14:textFill>
              </w:rPr>
            </w:pPr>
            <w:r>
              <w:rPr>
                <w:rFonts w:ascii="Times New Roman" w:hAnsi="Times New Roman"/>
                <w:highlight w:val="none"/>
              </w:rPr>
              <w:t>合计</w:t>
            </w:r>
          </w:p>
        </w:tc>
        <w:tc>
          <w:tcPr>
            <w:tcW w:w="360" w:type="pct"/>
          </w:tcPr>
          <w:p>
            <w:pPr>
              <w:widowControl/>
              <w:snapToGrid w:val="0"/>
              <w:spacing w:line="440" w:lineRule="exact"/>
              <w:jc w:val="center"/>
              <w:rPr>
                <w:rFonts w:ascii="Times New Roman" w:hAnsi="Times New Roman"/>
                <w:color w:val="000000" w:themeColor="text1"/>
                <w:szCs w:val="24"/>
                <w:highlight w:val="none"/>
                <w14:textFill>
                  <w14:solidFill>
                    <w14:schemeClr w14:val="tx1"/>
                  </w14:solidFill>
                </w14:textFill>
              </w:rPr>
            </w:pPr>
            <w:r>
              <w:rPr>
                <w:rFonts w:ascii="Times New Roman" w:hAnsi="Times New Roman"/>
                <w:highlight w:val="none"/>
              </w:rPr>
              <w:t>100</w:t>
            </w:r>
          </w:p>
        </w:tc>
        <w:tc>
          <w:tcPr>
            <w:tcW w:w="3391" w:type="pct"/>
          </w:tcPr>
          <w:p>
            <w:pPr>
              <w:widowControl/>
              <w:snapToGrid w:val="0"/>
              <w:spacing w:line="440" w:lineRule="exact"/>
              <w:jc w:val="both"/>
              <w:rPr>
                <w:rFonts w:ascii="Times New Roman" w:hAnsi="Times New Roman"/>
                <w:color w:val="000000" w:themeColor="text1"/>
                <w:szCs w:val="24"/>
                <w:highlight w:val="none"/>
                <w14:textFill>
                  <w14:solidFill>
                    <w14:schemeClr w14:val="tx1"/>
                  </w14:solidFill>
                </w14:textFill>
              </w:rPr>
            </w:pPr>
          </w:p>
        </w:tc>
      </w:tr>
    </w:tbl>
    <w:p>
      <w:pPr>
        <w:ind w:firstLine="480" w:firstLineChars="200"/>
        <w:rPr>
          <w:rFonts w:ascii="Times New Roman" w:hAnsi="Times New Roman"/>
          <w:highlight w:val="none"/>
        </w:rPr>
      </w:pPr>
    </w:p>
    <w:p>
      <w:pPr>
        <w:ind w:firstLine="480" w:firstLineChars="200"/>
        <w:rPr>
          <w:rFonts w:ascii="Times New Roman" w:hAnsi="Times New Roman"/>
          <w:color w:val="000000" w:themeColor="text1"/>
          <w:highlight w:val="none"/>
          <w14:textFill>
            <w14:solidFill>
              <w14:schemeClr w14:val="tx1"/>
            </w14:solidFill>
          </w14:textFill>
        </w:rPr>
      </w:pPr>
      <w:r>
        <w:rPr>
          <w:rFonts w:ascii="Times New Roman" w:hAnsi="Times New Roman"/>
          <w:color w:val="000000" w:themeColor="text1"/>
          <w:highlight w:val="none"/>
          <w14:textFill>
            <w14:solidFill>
              <w14:schemeClr w14:val="tx1"/>
            </w14:solidFill>
          </w14:textFill>
        </w:rPr>
        <w:t>注：1.响应情况好是指针对招标文件“技术规格”所提岀各项要求响应性说明系统、翔实、准确，针对性强：无负偏离或缺漏项；响应性表述淸晰，技术指标或参数具体、明确、有冗余；设备或裝置选型合理，类似业绩丰富；验收标准和方法科学、合理、可操作性强；承诺的违约责任具有约束力，对保证项目达到预期目标有利。</w:t>
      </w:r>
    </w:p>
    <w:p>
      <w:pPr>
        <w:ind w:firstLine="480" w:firstLineChars="200"/>
        <w:rPr>
          <w:rFonts w:ascii="Times New Roman" w:hAnsi="Times New Roman"/>
          <w:color w:val="000000" w:themeColor="text1"/>
          <w:highlight w:val="none"/>
          <w14:textFill>
            <w14:solidFill>
              <w14:schemeClr w14:val="tx1"/>
            </w14:solidFill>
          </w14:textFill>
        </w:rPr>
      </w:pPr>
      <w:r>
        <w:rPr>
          <w:rFonts w:ascii="Times New Roman" w:hAnsi="Times New Roman"/>
          <w:color w:val="000000" w:themeColor="text1"/>
          <w:highlight w:val="none"/>
          <w14:textFill>
            <w14:solidFill>
              <w14:schemeClr w14:val="tx1"/>
            </w14:solidFill>
          </w14:textFill>
        </w:rPr>
        <w:t>2.响应情况较好是指针对招标文件“技术规格”所提岀各项要求响应性说明比较系统，针对性较强；无负偏离或大的缺漏项；响应性表述较淸晰，技术指标或参数较具体、明确、基本无冗余设备选型较合理，类似业绩较丰富；验收标准和方法较科学、合理；承诺的违约责仼具较有约束力，能够达到预期目标有利)。</w:t>
      </w:r>
    </w:p>
    <w:p>
      <w:pPr>
        <w:ind w:firstLine="480" w:firstLineChars="200"/>
        <w:rPr>
          <w:rFonts w:ascii="Times New Roman" w:hAnsi="Times New Roman"/>
          <w:color w:val="000000" w:themeColor="text1"/>
          <w:highlight w:val="none"/>
          <w14:textFill>
            <w14:solidFill>
              <w14:schemeClr w14:val="tx1"/>
            </w14:solidFill>
          </w14:textFill>
        </w:rPr>
      </w:pPr>
      <w:r>
        <w:rPr>
          <w:rFonts w:ascii="Times New Roman" w:hAnsi="Times New Roman"/>
          <w:color w:val="000000" w:themeColor="text1"/>
          <w:highlight w:val="none"/>
          <w14:textFill>
            <w14:solidFill>
              <w14:schemeClr w14:val="tx1"/>
            </w14:solidFill>
          </w14:textFill>
        </w:rPr>
        <w:t>3.响应情况一般是指针对招标文件“技术规格”所提出各项要求响应性说明基本完整，针对性一般：有负偏离或较多缺漏项；个别内容的响应性表述不够清晰，技术指标或参数较不够具体或明确、无冗余；设备选型基本符合要求，有类似业绩，但相对较少；有验收标准和方法，但不够完整；承诺的违约责任不太具有约束力)</w:t>
      </w:r>
    </w:p>
    <w:p>
      <w:pPr>
        <w:ind w:firstLine="480" w:firstLineChars="200"/>
        <w:rPr>
          <w:rFonts w:ascii="Times New Roman" w:hAnsi="Times New Roman"/>
          <w:color w:val="000000" w:themeColor="text1"/>
          <w:highlight w:val="none"/>
          <w14:textFill>
            <w14:solidFill>
              <w14:schemeClr w14:val="tx1"/>
            </w14:solidFill>
          </w14:textFill>
        </w:rPr>
      </w:pPr>
      <w:r>
        <w:rPr>
          <w:rFonts w:ascii="Times New Roman" w:hAnsi="Times New Roman"/>
          <w:color w:val="000000" w:themeColor="text1"/>
          <w:highlight w:val="none"/>
          <w14:textFill>
            <w14:solidFill>
              <w14:schemeClr w14:val="tx1"/>
            </w14:solidFill>
          </w14:textFill>
        </w:rPr>
        <w:t>4.响应情况较差是指针对招标文件“技术规格”所提出各项要求响应性说明内容不完整，针对性不强；有较多负偏离和缺漏项；部分内容响应性表述不清晰，部分技术指标或参数不具体或不明确，导致评委无法作出准确判断；设备选型不太符合要求，无类似业绩；未提及验收标准和方法或虽有提及但相关内容不具操作性；未承诺的违约责任)。</w:t>
      </w:r>
    </w:p>
    <w:p>
      <w:pPr>
        <w:pageBreakBefore/>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pStyle w:val="2"/>
        <w:spacing w:before="120" w:after="120"/>
        <w:rPr>
          <w:rFonts w:ascii="Times New Roman" w:hAnsi="Times New Roman"/>
          <w:color w:val="auto"/>
          <w:highlight w:val="none"/>
        </w:rPr>
      </w:pPr>
      <w:bookmarkStart w:id="187" w:name="_Toc436256535"/>
      <w:bookmarkStart w:id="188" w:name="_Toc41576446"/>
      <w:r>
        <w:rPr>
          <w:rFonts w:ascii="Times New Roman" w:hAnsi="Times New Roman"/>
          <w:color w:val="auto"/>
          <w:highlight w:val="none"/>
        </w:rPr>
        <w:t xml:space="preserve">第四章 </w:t>
      </w:r>
      <w:bookmarkEnd w:id="187"/>
      <w:r>
        <w:rPr>
          <w:rFonts w:ascii="Times New Roman" w:hAnsi="Times New Roman"/>
          <w:color w:val="auto"/>
          <w:highlight w:val="none"/>
        </w:rPr>
        <w:t>项目需求</w:t>
      </w:r>
      <w:bookmarkEnd w:id="188"/>
    </w:p>
    <w:p>
      <w:pPr>
        <w:rPr>
          <w:rFonts w:ascii="Times New Roman" w:hAnsi="Times New Roman"/>
          <w:highlight w:val="none"/>
        </w:rPr>
      </w:pPr>
    </w:p>
    <w:p>
      <w:pPr>
        <w:rPr>
          <w:rFonts w:ascii="Times New Roman" w:hAnsi="Times New Roman"/>
          <w:highlight w:val="none"/>
        </w:rPr>
        <w:sectPr>
          <w:headerReference r:id="rId12" w:type="default"/>
          <w:footerReference r:id="rId13" w:type="default"/>
          <w:pgSz w:w="11907" w:h="16840"/>
          <w:pgMar w:top="1134" w:right="1134" w:bottom="1134" w:left="1134" w:header="850" w:footer="680" w:gutter="0"/>
          <w:cols w:space="720" w:num="1"/>
          <w:docGrid w:linePitch="326" w:charSpace="0"/>
        </w:sectPr>
      </w:pPr>
    </w:p>
    <w:p>
      <w:pPr>
        <w:tabs>
          <w:tab w:val="left" w:pos="1940"/>
        </w:tabs>
        <w:rPr>
          <w:rFonts w:ascii="Times New Roman" w:hAnsi="Times New Roman"/>
          <w:b/>
          <w:snapToGrid w:val="0"/>
          <w:szCs w:val="24"/>
          <w:highlight w:val="none"/>
        </w:rPr>
      </w:pPr>
      <w:bookmarkStart w:id="189" w:name="_Toc436256539"/>
      <w:r>
        <w:rPr>
          <w:rFonts w:ascii="Times New Roman" w:hAnsi="Times New Roman"/>
          <w:b/>
          <w:snapToGrid w:val="0"/>
          <w:szCs w:val="24"/>
          <w:highlight w:val="none"/>
        </w:rPr>
        <w:t>一、设计依据</w:t>
      </w:r>
      <w:r>
        <w:rPr>
          <w:rFonts w:ascii="Times New Roman" w:hAnsi="Times New Roman"/>
          <w:b/>
          <w:snapToGrid w:val="0"/>
          <w:szCs w:val="24"/>
          <w:highlight w:val="none"/>
        </w:rPr>
        <w:tab/>
      </w:r>
    </w:p>
    <w:p>
      <w:pPr>
        <w:tabs>
          <w:tab w:val="left" w:pos="1940"/>
        </w:tabs>
        <w:ind w:firstLine="470" w:firstLineChars="196"/>
        <w:rPr>
          <w:rFonts w:ascii="Times New Roman" w:hAnsi="Times New Roman"/>
          <w:snapToGrid w:val="0"/>
          <w:szCs w:val="24"/>
          <w:highlight w:val="none"/>
        </w:rPr>
      </w:pPr>
      <w:r>
        <w:rPr>
          <w:rFonts w:ascii="Times New Roman" w:hAnsi="Times New Roman"/>
          <w:snapToGrid w:val="0"/>
          <w:szCs w:val="24"/>
          <w:highlight w:val="none"/>
        </w:rPr>
        <w:t>1：建设单位提供的建筑施工图</w:t>
      </w:r>
    </w:p>
    <w:p>
      <w:pPr>
        <w:tabs>
          <w:tab w:val="left" w:pos="1940"/>
          <w:tab w:val="center" w:pos="4478"/>
        </w:tabs>
        <w:ind w:firstLine="470" w:firstLineChars="196"/>
        <w:rPr>
          <w:rFonts w:ascii="Times New Roman" w:hAnsi="Times New Roman"/>
          <w:snapToGrid w:val="0"/>
          <w:szCs w:val="24"/>
          <w:highlight w:val="none"/>
        </w:rPr>
      </w:pPr>
      <w:r>
        <w:rPr>
          <w:rFonts w:ascii="Times New Roman" w:hAnsi="Times New Roman"/>
          <w:snapToGrid w:val="0"/>
          <w:szCs w:val="24"/>
          <w:highlight w:val="none"/>
        </w:rPr>
        <w:t>2：建设单位提供的水电暖施工图</w:t>
      </w:r>
      <w:r>
        <w:rPr>
          <w:rFonts w:ascii="Times New Roman" w:hAnsi="Times New Roman"/>
          <w:snapToGrid w:val="0"/>
          <w:szCs w:val="24"/>
          <w:highlight w:val="none"/>
        </w:rPr>
        <w:tab/>
      </w:r>
    </w:p>
    <w:p>
      <w:pPr>
        <w:tabs>
          <w:tab w:val="left" w:pos="1940"/>
        </w:tabs>
        <w:ind w:firstLine="470" w:firstLineChars="196"/>
        <w:rPr>
          <w:rFonts w:ascii="Times New Roman" w:hAnsi="Times New Roman"/>
          <w:snapToGrid w:val="0"/>
          <w:szCs w:val="24"/>
          <w:highlight w:val="none"/>
        </w:rPr>
      </w:pPr>
      <w:r>
        <w:rPr>
          <w:rFonts w:ascii="Times New Roman" w:hAnsi="Times New Roman"/>
          <w:snapToGrid w:val="0"/>
          <w:szCs w:val="24"/>
          <w:highlight w:val="none"/>
        </w:rPr>
        <w:t>3：建设单位对项目的建议书</w:t>
      </w:r>
    </w:p>
    <w:p>
      <w:pPr>
        <w:tabs>
          <w:tab w:val="left" w:pos="1940"/>
        </w:tabs>
        <w:ind w:firstLine="470" w:firstLineChars="196"/>
        <w:rPr>
          <w:rFonts w:ascii="Times New Roman" w:hAnsi="Times New Roman"/>
          <w:snapToGrid w:val="0"/>
          <w:szCs w:val="24"/>
          <w:highlight w:val="none"/>
        </w:rPr>
      </w:pPr>
      <w:r>
        <w:rPr>
          <w:rFonts w:ascii="Times New Roman" w:hAnsi="Times New Roman"/>
          <w:snapToGrid w:val="0"/>
          <w:szCs w:val="24"/>
          <w:highlight w:val="none"/>
        </w:rPr>
        <w:t>4：国家及地方有关的法律、法规、规范等</w:t>
      </w:r>
    </w:p>
    <w:p>
      <w:pPr>
        <w:rPr>
          <w:rFonts w:ascii="Times New Roman" w:hAnsi="Times New Roman"/>
          <w:b/>
          <w:snapToGrid w:val="0"/>
          <w:szCs w:val="24"/>
          <w:highlight w:val="none"/>
        </w:rPr>
      </w:pPr>
      <w:r>
        <w:rPr>
          <w:rFonts w:ascii="Times New Roman" w:hAnsi="Times New Roman"/>
          <w:b/>
          <w:snapToGrid w:val="0"/>
          <w:szCs w:val="24"/>
          <w:highlight w:val="none"/>
        </w:rPr>
        <w:t>二、设计方案要求</w:t>
      </w:r>
    </w:p>
    <w:p>
      <w:pPr>
        <w:ind w:firstLine="480" w:firstLineChars="200"/>
        <w:rPr>
          <w:rFonts w:ascii="Times New Roman" w:hAnsi="Times New Roman"/>
          <w:snapToGrid w:val="0"/>
          <w:color w:val="000000"/>
          <w:szCs w:val="24"/>
          <w:highlight w:val="none"/>
        </w:rPr>
      </w:pPr>
      <w:r>
        <w:rPr>
          <w:rFonts w:ascii="Times New Roman" w:hAnsi="Times New Roman"/>
          <w:snapToGrid w:val="0"/>
          <w:color w:val="000000"/>
          <w:szCs w:val="24"/>
          <w:highlight w:val="none"/>
        </w:rPr>
        <w:t>参与投标的设计单位应与学校相关部门进行充分的沟通，包括与</w:t>
      </w:r>
      <w:r>
        <w:rPr>
          <w:rFonts w:hint="eastAsia" w:ascii="Times New Roman" w:hAnsi="Times New Roman"/>
          <w:snapToGrid w:val="0"/>
          <w:color w:val="000000"/>
          <w:szCs w:val="24"/>
          <w:highlight w:val="none"/>
        </w:rPr>
        <w:t>学工处、马克思主义</w:t>
      </w:r>
      <w:r>
        <w:rPr>
          <w:rFonts w:ascii="Times New Roman" w:hAnsi="Times New Roman"/>
          <w:snapToGrid w:val="0"/>
          <w:color w:val="000000"/>
          <w:szCs w:val="24"/>
          <w:highlight w:val="none"/>
        </w:rPr>
        <w:t>学院、</w:t>
      </w:r>
      <w:r>
        <w:rPr>
          <w:rFonts w:hint="eastAsia" w:ascii="Times New Roman" w:hAnsi="Times New Roman"/>
          <w:snapToGrid w:val="0"/>
          <w:color w:val="000000"/>
          <w:szCs w:val="24"/>
          <w:highlight w:val="none"/>
        </w:rPr>
        <w:t>心理</w:t>
      </w:r>
      <w:r>
        <w:rPr>
          <w:rFonts w:hint="eastAsia" w:ascii="Times New Roman" w:hAnsi="Times New Roman"/>
          <w:snapToGrid w:val="0"/>
          <w:color w:val="000000"/>
          <w:szCs w:val="24"/>
          <w:highlight w:val="none"/>
          <w:lang w:eastAsia="zh-CN"/>
        </w:rPr>
        <w:t>咨询</w:t>
      </w:r>
      <w:r>
        <w:rPr>
          <w:rFonts w:hint="eastAsia" w:ascii="Times New Roman" w:hAnsi="Times New Roman"/>
          <w:snapToGrid w:val="0"/>
          <w:color w:val="000000"/>
          <w:szCs w:val="24"/>
          <w:highlight w:val="none"/>
        </w:rPr>
        <w:t>部门工作</w:t>
      </w:r>
      <w:r>
        <w:rPr>
          <w:rFonts w:ascii="Times New Roman" w:hAnsi="Times New Roman"/>
          <w:snapToGrid w:val="0"/>
          <w:color w:val="000000"/>
          <w:szCs w:val="24"/>
          <w:highlight w:val="none"/>
        </w:rPr>
        <w:t>人员、后勤处、基建处的功能需求沟通，进行多轮实地勘察，并根据</w:t>
      </w:r>
      <w:r>
        <w:rPr>
          <w:rFonts w:hint="eastAsia" w:ascii="Times New Roman" w:hAnsi="Times New Roman"/>
          <w:snapToGrid w:val="0"/>
          <w:color w:val="000000"/>
          <w:szCs w:val="24"/>
          <w:highlight w:val="none"/>
        </w:rPr>
        <w:t>学校</w:t>
      </w:r>
      <w:r>
        <w:rPr>
          <w:rFonts w:ascii="Times New Roman" w:hAnsi="Times New Roman"/>
          <w:snapToGrid w:val="0"/>
          <w:color w:val="000000"/>
          <w:szCs w:val="24"/>
          <w:highlight w:val="none"/>
        </w:rPr>
        <w:t>整体规划和环境，结合实际</w:t>
      </w:r>
      <w:r>
        <w:rPr>
          <w:rFonts w:hint="eastAsia" w:ascii="Times New Roman" w:hAnsi="Times New Roman"/>
          <w:snapToGrid w:val="0"/>
          <w:color w:val="000000"/>
          <w:szCs w:val="24"/>
          <w:highlight w:val="none"/>
        </w:rPr>
        <w:t>应用需求</w:t>
      </w:r>
      <w:r>
        <w:rPr>
          <w:rFonts w:ascii="Times New Roman" w:hAnsi="Times New Roman"/>
          <w:snapToGrid w:val="0"/>
          <w:color w:val="000000"/>
          <w:szCs w:val="24"/>
          <w:highlight w:val="none"/>
        </w:rPr>
        <w:t>进行方案设计，综合考虑</w:t>
      </w:r>
      <w:r>
        <w:rPr>
          <w:rFonts w:hint="eastAsia" w:ascii="Times New Roman" w:hAnsi="Times New Roman"/>
          <w:snapToGrid w:val="0"/>
          <w:color w:val="000000"/>
          <w:szCs w:val="24"/>
          <w:highlight w:val="none"/>
        </w:rPr>
        <w:t>心理</w:t>
      </w:r>
      <w:r>
        <w:rPr>
          <w:rFonts w:hint="eastAsia" w:ascii="Times New Roman" w:hAnsi="Times New Roman"/>
          <w:snapToGrid w:val="0"/>
          <w:color w:val="000000"/>
          <w:szCs w:val="24"/>
          <w:highlight w:val="none"/>
          <w:lang w:eastAsia="zh-CN"/>
        </w:rPr>
        <w:t>咨询</w:t>
      </w:r>
      <w:r>
        <w:rPr>
          <w:rFonts w:hint="eastAsia" w:ascii="Times New Roman" w:hAnsi="Times New Roman"/>
          <w:snapToGrid w:val="0"/>
          <w:color w:val="000000"/>
          <w:szCs w:val="24"/>
          <w:highlight w:val="none"/>
        </w:rPr>
        <w:t>专业仪器</w:t>
      </w:r>
      <w:r>
        <w:rPr>
          <w:rFonts w:ascii="Times New Roman" w:hAnsi="Times New Roman"/>
          <w:snapToGrid w:val="0"/>
          <w:color w:val="000000"/>
          <w:szCs w:val="24"/>
          <w:highlight w:val="none"/>
        </w:rPr>
        <w:t>功能</w:t>
      </w:r>
      <w:r>
        <w:rPr>
          <w:rFonts w:hint="eastAsia" w:ascii="Times New Roman" w:hAnsi="Times New Roman"/>
          <w:snapToGrid w:val="0"/>
          <w:color w:val="000000"/>
          <w:szCs w:val="24"/>
          <w:highlight w:val="none"/>
        </w:rPr>
        <w:t>需要以及环境要求</w:t>
      </w:r>
      <w:r>
        <w:rPr>
          <w:rFonts w:ascii="Times New Roman" w:hAnsi="Times New Roman"/>
          <w:snapToGrid w:val="0"/>
          <w:color w:val="000000"/>
          <w:szCs w:val="24"/>
          <w:highlight w:val="none"/>
        </w:rPr>
        <w:t>等因素，编制方案初稿设计文本，其设计文本应包含以下主要内容：</w:t>
      </w:r>
    </w:p>
    <w:p>
      <w:pPr>
        <w:numPr>
          <w:ilvl w:val="0"/>
          <w:numId w:val="9"/>
        </w:numPr>
        <w:jc w:val="both"/>
        <w:rPr>
          <w:rFonts w:ascii="Times New Roman" w:hAnsi="Times New Roman"/>
          <w:snapToGrid w:val="0"/>
          <w:color w:val="000000"/>
          <w:szCs w:val="24"/>
          <w:highlight w:val="none"/>
        </w:rPr>
      </w:pPr>
      <w:r>
        <w:rPr>
          <w:rFonts w:ascii="Times New Roman" w:hAnsi="Times New Roman"/>
          <w:snapToGrid w:val="0"/>
          <w:color w:val="000000"/>
          <w:szCs w:val="24"/>
          <w:highlight w:val="none"/>
        </w:rPr>
        <w:t>装修设计思路描述，应综合考虑费用预算及整体效果。</w:t>
      </w:r>
    </w:p>
    <w:p>
      <w:pPr>
        <w:numPr>
          <w:ilvl w:val="0"/>
          <w:numId w:val="9"/>
        </w:numPr>
        <w:jc w:val="both"/>
        <w:rPr>
          <w:rFonts w:ascii="Times New Roman" w:hAnsi="Times New Roman"/>
          <w:snapToGrid w:val="0"/>
          <w:color w:val="000000"/>
          <w:szCs w:val="24"/>
          <w:highlight w:val="none"/>
        </w:rPr>
      </w:pPr>
      <w:r>
        <w:rPr>
          <w:rFonts w:ascii="Times New Roman" w:hAnsi="Times New Roman"/>
          <w:snapToGrid w:val="0"/>
          <w:color w:val="000000"/>
          <w:szCs w:val="24"/>
          <w:highlight w:val="none"/>
        </w:rPr>
        <w:t>根据建设要求，对不同</w:t>
      </w:r>
      <w:r>
        <w:rPr>
          <w:rFonts w:hint="eastAsia" w:ascii="Times New Roman" w:hAnsi="Times New Roman"/>
          <w:snapToGrid w:val="0"/>
          <w:color w:val="000000"/>
          <w:szCs w:val="24"/>
          <w:highlight w:val="none"/>
        </w:rPr>
        <w:t>房间</w:t>
      </w:r>
      <w:r>
        <w:rPr>
          <w:rFonts w:ascii="Times New Roman" w:hAnsi="Times New Roman"/>
          <w:snapToGrid w:val="0"/>
          <w:color w:val="000000"/>
          <w:szCs w:val="24"/>
          <w:highlight w:val="none"/>
        </w:rPr>
        <w:t>类型进行整体布局与规划。对设计思路等进行描述。</w:t>
      </w:r>
    </w:p>
    <w:p>
      <w:pPr>
        <w:numPr>
          <w:ilvl w:val="0"/>
          <w:numId w:val="9"/>
        </w:numPr>
        <w:jc w:val="both"/>
        <w:rPr>
          <w:rFonts w:ascii="Times New Roman" w:hAnsi="Times New Roman"/>
          <w:snapToGrid w:val="0"/>
          <w:color w:val="000000"/>
          <w:szCs w:val="24"/>
          <w:highlight w:val="none"/>
        </w:rPr>
      </w:pPr>
      <w:r>
        <w:rPr>
          <w:rFonts w:ascii="Times New Roman" w:hAnsi="Times New Roman"/>
          <w:snapToGrid w:val="0"/>
          <w:color w:val="000000"/>
          <w:szCs w:val="24"/>
          <w:highlight w:val="none"/>
        </w:rPr>
        <w:t>各类型</w:t>
      </w:r>
      <w:r>
        <w:rPr>
          <w:rFonts w:hint="eastAsia" w:ascii="Times New Roman" w:hAnsi="Times New Roman"/>
          <w:snapToGrid w:val="0"/>
          <w:color w:val="000000"/>
          <w:szCs w:val="24"/>
          <w:highlight w:val="none"/>
        </w:rPr>
        <w:t>房间</w:t>
      </w:r>
      <w:r>
        <w:rPr>
          <w:rFonts w:ascii="Times New Roman" w:hAnsi="Times New Roman"/>
          <w:snapToGrid w:val="0"/>
          <w:color w:val="000000"/>
          <w:szCs w:val="24"/>
          <w:highlight w:val="none"/>
        </w:rPr>
        <w:t>信息化点位平面设计图，并对主要功能进行描述。</w:t>
      </w:r>
    </w:p>
    <w:p>
      <w:pPr>
        <w:numPr>
          <w:ilvl w:val="0"/>
          <w:numId w:val="9"/>
        </w:numPr>
        <w:jc w:val="both"/>
        <w:rPr>
          <w:rFonts w:ascii="Times New Roman" w:hAnsi="Times New Roman"/>
          <w:snapToGrid w:val="0"/>
          <w:color w:val="000000"/>
          <w:szCs w:val="24"/>
          <w:highlight w:val="none"/>
        </w:rPr>
      </w:pPr>
      <w:r>
        <w:rPr>
          <w:rFonts w:ascii="Times New Roman" w:hAnsi="Times New Roman"/>
          <w:snapToGrid w:val="0"/>
          <w:color w:val="000000"/>
          <w:szCs w:val="24"/>
          <w:highlight w:val="none"/>
        </w:rPr>
        <w:t>各类型</w:t>
      </w:r>
      <w:r>
        <w:rPr>
          <w:rFonts w:hint="eastAsia" w:ascii="Times New Roman" w:hAnsi="Times New Roman"/>
          <w:snapToGrid w:val="0"/>
          <w:color w:val="000000"/>
          <w:szCs w:val="24"/>
          <w:highlight w:val="none"/>
        </w:rPr>
        <w:t>房间</w:t>
      </w:r>
      <w:r>
        <w:rPr>
          <w:rFonts w:ascii="Times New Roman" w:hAnsi="Times New Roman"/>
          <w:snapToGrid w:val="0"/>
          <w:color w:val="000000"/>
          <w:szCs w:val="24"/>
          <w:highlight w:val="none"/>
        </w:rPr>
        <w:t>桌椅摆放设计图，特殊设计的，可附使用建议说明。</w:t>
      </w:r>
    </w:p>
    <w:p>
      <w:pPr>
        <w:rPr>
          <w:rFonts w:ascii="Times New Roman" w:hAnsi="Times New Roman"/>
          <w:b/>
          <w:snapToGrid w:val="0"/>
          <w:color w:val="000000"/>
          <w:szCs w:val="24"/>
          <w:highlight w:val="none"/>
        </w:rPr>
      </w:pPr>
      <w:r>
        <w:rPr>
          <w:rFonts w:ascii="Times New Roman" w:hAnsi="Times New Roman"/>
          <w:b/>
          <w:snapToGrid w:val="0"/>
          <w:color w:val="000000"/>
          <w:szCs w:val="24"/>
          <w:highlight w:val="none"/>
        </w:rPr>
        <w:t>三、施工图设计阶段（方案中标深化设计）</w:t>
      </w:r>
    </w:p>
    <w:p>
      <w:pPr>
        <w:ind w:firstLine="480" w:firstLineChars="200"/>
        <w:rPr>
          <w:rFonts w:ascii="Times New Roman" w:hAnsi="Times New Roman"/>
          <w:snapToGrid w:val="0"/>
          <w:color w:val="000000"/>
          <w:szCs w:val="24"/>
          <w:highlight w:val="none"/>
        </w:rPr>
      </w:pPr>
      <w:r>
        <w:rPr>
          <w:rFonts w:ascii="Times New Roman" w:hAnsi="Times New Roman"/>
          <w:snapToGrid w:val="0"/>
          <w:color w:val="000000"/>
          <w:szCs w:val="24"/>
          <w:highlight w:val="none"/>
        </w:rPr>
        <w:t>根据本期招标方案所确定的中标人将与建设单位签订设计合同，经建设单位确认深化设计的各项内容后，中标人须按照国家制定的行业标准进行深化设计，因此本设计应具备可实施性。</w:t>
      </w:r>
    </w:p>
    <w:p>
      <w:pPr>
        <w:ind w:firstLine="480" w:firstLineChars="200"/>
        <w:rPr>
          <w:rFonts w:ascii="Times New Roman" w:hAnsi="Times New Roman"/>
          <w:snapToGrid w:val="0"/>
          <w:color w:val="000000"/>
          <w:szCs w:val="24"/>
          <w:highlight w:val="none"/>
        </w:rPr>
      </w:pPr>
      <w:r>
        <w:rPr>
          <w:rFonts w:ascii="Times New Roman" w:hAnsi="Times New Roman"/>
          <w:snapToGrid w:val="0"/>
          <w:color w:val="000000"/>
          <w:szCs w:val="24"/>
          <w:highlight w:val="none"/>
        </w:rPr>
        <w:t>深化设计将至少包含以下内容：</w:t>
      </w:r>
    </w:p>
    <w:p>
      <w:pPr>
        <w:numPr>
          <w:ilvl w:val="0"/>
          <w:numId w:val="10"/>
        </w:numPr>
        <w:jc w:val="both"/>
        <w:rPr>
          <w:rFonts w:ascii="Times New Roman" w:hAnsi="Times New Roman"/>
          <w:snapToGrid w:val="0"/>
          <w:color w:val="000000"/>
          <w:szCs w:val="24"/>
          <w:highlight w:val="none"/>
        </w:rPr>
      </w:pPr>
      <w:r>
        <w:rPr>
          <w:rFonts w:ascii="Times New Roman" w:hAnsi="Times New Roman"/>
          <w:highlight w:val="none"/>
        </w:rPr>
        <w:t>主要教室或区域效果图：</w:t>
      </w:r>
      <w:r>
        <w:rPr>
          <w:rFonts w:hint="eastAsia" w:ascii="Times New Roman" w:hAnsi="Times New Roman"/>
          <w:highlight w:val="none"/>
        </w:rPr>
        <w:t>入口处公</w:t>
      </w:r>
      <w:r>
        <w:rPr>
          <w:rFonts w:ascii="Times New Roman" w:hAnsi="Times New Roman"/>
          <w:highlight w:val="none"/>
        </w:rPr>
        <w:t>共区域、走廊</w:t>
      </w:r>
      <w:r>
        <w:rPr>
          <w:rFonts w:hint="eastAsia" w:ascii="Times New Roman" w:hAnsi="Times New Roman"/>
          <w:highlight w:val="none"/>
        </w:rPr>
        <w:t>、团体</w:t>
      </w:r>
      <w:r>
        <w:rPr>
          <w:rFonts w:hint="eastAsia" w:ascii="Times New Roman" w:hAnsi="Times New Roman"/>
          <w:highlight w:val="none"/>
          <w:lang w:eastAsia="zh-CN"/>
        </w:rPr>
        <w:t>咨询</w:t>
      </w:r>
      <w:r>
        <w:rPr>
          <w:rFonts w:hint="eastAsia" w:ascii="Times New Roman" w:hAnsi="Times New Roman"/>
          <w:highlight w:val="none"/>
        </w:rPr>
        <w:t>室</w:t>
      </w:r>
      <w:r>
        <w:rPr>
          <w:rFonts w:ascii="Times New Roman" w:hAnsi="Times New Roman"/>
          <w:highlight w:val="none"/>
        </w:rPr>
        <w:t>。</w:t>
      </w:r>
      <w:r>
        <w:rPr>
          <w:rFonts w:hint="eastAsia" w:ascii="Times New Roman" w:hAnsi="Times New Roman"/>
          <w:highlight w:val="none"/>
          <w:lang w:val="en-US" w:eastAsia="zh-CN"/>
        </w:rPr>
        <w:t>每片</w:t>
      </w:r>
      <w:r>
        <w:rPr>
          <w:rFonts w:ascii="Times New Roman" w:hAnsi="Times New Roman"/>
          <w:highlight w:val="none"/>
        </w:rPr>
        <w:t>公共区域角度不得低于2个</w:t>
      </w:r>
      <w:r>
        <w:rPr>
          <w:rFonts w:hint="eastAsia" w:ascii="Times New Roman" w:hAnsi="Times New Roman"/>
          <w:highlight w:val="none"/>
          <w:lang w:eastAsia="zh-CN"/>
        </w:rPr>
        <w:t>；</w:t>
      </w:r>
      <w:r>
        <w:rPr>
          <w:rFonts w:ascii="Times New Roman" w:hAnsi="Times New Roman"/>
          <w:highlight w:val="none"/>
        </w:rPr>
        <w:t>其他空间根据实际情况，最低不少于</w:t>
      </w:r>
      <w:r>
        <w:rPr>
          <w:rFonts w:hint="eastAsia" w:ascii="Times New Roman" w:hAnsi="Times New Roman"/>
          <w:highlight w:val="none"/>
        </w:rPr>
        <w:t>4张</w:t>
      </w:r>
      <w:r>
        <w:rPr>
          <w:rFonts w:ascii="Times New Roman" w:hAnsi="Times New Roman"/>
          <w:highlight w:val="none"/>
        </w:rPr>
        <w:t>。</w:t>
      </w:r>
    </w:p>
    <w:p>
      <w:pPr>
        <w:numPr>
          <w:ilvl w:val="0"/>
          <w:numId w:val="10"/>
        </w:numPr>
        <w:jc w:val="both"/>
        <w:rPr>
          <w:rFonts w:ascii="Times New Roman" w:hAnsi="Times New Roman"/>
          <w:snapToGrid w:val="0"/>
          <w:color w:val="000000"/>
          <w:szCs w:val="24"/>
          <w:highlight w:val="none"/>
        </w:rPr>
      </w:pPr>
      <w:r>
        <w:rPr>
          <w:rFonts w:ascii="Times New Roman" w:hAnsi="Times New Roman"/>
          <w:highlight w:val="none"/>
        </w:rPr>
        <w:t>所有空间平面布局图，同类型</w:t>
      </w:r>
      <w:r>
        <w:rPr>
          <w:rFonts w:hint="eastAsia" w:ascii="Times New Roman" w:hAnsi="Times New Roman"/>
          <w:highlight w:val="none"/>
        </w:rPr>
        <w:t>房间</w:t>
      </w:r>
      <w:r>
        <w:rPr>
          <w:rFonts w:ascii="Times New Roman" w:hAnsi="Times New Roman"/>
          <w:highlight w:val="none"/>
        </w:rPr>
        <w:t>可按一张示意。</w:t>
      </w:r>
    </w:p>
    <w:p>
      <w:pPr>
        <w:numPr>
          <w:ilvl w:val="0"/>
          <w:numId w:val="10"/>
        </w:numPr>
        <w:jc w:val="both"/>
        <w:rPr>
          <w:rFonts w:ascii="Times New Roman" w:hAnsi="Times New Roman"/>
          <w:snapToGrid w:val="0"/>
          <w:color w:val="000000"/>
          <w:szCs w:val="24"/>
          <w:highlight w:val="none"/>
        </w:rPr>
      </w:pPr>
      <w:r>
        <w:rPr>
          <w:rFonts w:ascii="Times New Roman" w:hAnsi="Times New Roman"/>
          <w:highlight w:val="none"/>
        </w:rPr>
        <w:t>桌椅配置样式及数量。</w:t>
      </w:r>
    </w:p>
    <w:p>
      <w:pPr>
        <w:numPr>
          <w:ilvl w:val="0"/>
          <w:numId w:val="10"/>
        </w:numPr>
        <w:jc w:val="both"/>
        <w:rPr>
          <w:rFonts w:ascii="Times New Roman" w:hAnsi="Times New Roman"/>
          <w:snapToGrid w:val="0"/>
          <w:color w:val="000000"/>
          <w:szCs w:val="24"/>
          <w:highlight w:val="none"/>
        </w:rPr>
      </w:pPr>
      <w:r>
        <w:rPr>
          <w:rFonts w:ascii="Times New Roman" w:hAnsi="Times New Roman"/>
          <w:highlight w:val="none"/>
        </w:rPr>
        <w:t>信息化功能及硬件配置，功能描述及详细清单。</w:t>
      </w:r>
    </w:p>
    <w:p>
      <w:pPr>
        <w:numPr>
          <w:ilvl w:val="0"/>
          <w:numId w:val="10"/>
        </w:numPr>
        <w:jc w:val="both"/>
        <w:rPr>
          <w:rFonts w:ascii="Times New Roman" w:hAnsi="Times New Roman"/>
          <w:snapToGrid w:val="0"/>
          <w:color w:val="000000"/>
          <w:szCs w:val="24"/>
          <w:highlight w:val="none"/>
        </w:rPr>
      </w:pPr>
      <w:r>
        <w:rPr>
          <w:rFonts w:ascii="Times New Roman" w:hAnsi="Times New Roman"/>
          <w:highlight w:val="none"/>
        </w:rPr>
        <w:t>施工图，含信息化点位图、布线图、装修类各种类型施工图。</w:t>
      </w:r>
    </w:p>
    <w:p>
      <w:pPr>
        <w:numPr>
          <w:ilvl w:val="0"/>
          <w:numId w:val="10"/>
        </w:numPr>
        <w:jc w:val="both"/>
        <w:rPr>
          <w:rFonts w:ascii="Times New Roman" w:hAnsi="Times New Roman"/>
          <w:snapToGrid w:val="0"/>
          <w:color w:val="000000"/>
          <w:szCs w:val="24"/>
          <w:highlight w:val="none"/>
        </w:rPr>
      </w:pPr>
      <w:r>
        <w:rPr>
          <w:rFonts w:ascii="Times New Roman" w:hAnsi="Times New Roman"/>
          <w:highlight w:val="none"/>
        </w:rPr>
        <w:t>根据情况，提供工程造价清单，明确相关材质及面积或数量。</w:t>
      </w:r>
    </w:p>
    <w:p>
      <w:pPr>
        <w:numPr>
          <w:ilvl w:val="0"/>
          <w:numId w:val="10"/>
        </w:numPr>
        <w:jc w:val="both"/>
        <w:rPr>
          <w:rFonts w:ascii="Times New Roman" w:hAnsi="Times New Roman"/>
          <w:snapToGrid w:val="0"/>
          <w:color w:val="000000"/>
          <w:szCs w:val="24"/>
          <w:highlight w:val="none"/>
        </w:rPr>
      </w:pPr>
      <w:r>
        <w:rPr>
          <w:rFonts w:ascii="Times New Roman" w:hAnsi="Times New Roman"/>
          <w:highlight w:val="none"/>
        </w:rPr>
        <w:t>施工对接全程服务工作。</w:t>
      </w:r>
    </w:p>
    <w:p>
      <w:pPr>
        <w:rPr>
          <w:rFonts w:ascii="Times New Roman" w:hAnsi="Times New Roman"/>
          <w:b/>
          <w:bCs/>
          <w:color w:val="000000"/>
          <w:szCs w:val="24"/>
          <w:highlight w:val="none"/>
        </w:rPr>
      </w:pPr>
      <w:r>
        <w:rPr>
          <w:rFonts w:ascii="Times New Roman" w:hAnsi="Times New Roman"/>
          <w:b/>
          <w:bCs/>
          <w:color w:val="000000"/>
          <w:szCs w:val="24"/>
          <w:highlight w:val="none"/>
        </w:rPr>
        <w:t>三、工期要求</w:t>
      </w:r>
    </w:p>
    <w:p>
      <w:pPr>
        <w:ind w:firstLine="480" w:firstLineChars="200"/>
        <w:rPr>
          <w:rFonts w:ascii="Times New Roman" w:hAnsi="Times New Roman"/>
          <w:bCs/>
          <w:color w:val="000000"/>
          <w:szCs w:val="24"/>
          <w:highlight w:val="none"/>
        </w:rPr>
      </w:pPr>
      <w:r>
        <w:rPr>
          <w:rFonts w:ascii="Times New Roman" w:hAnsi="Times New Roman"/>
          <w:bCs/>
          <w:color w:val="000000"/>
          <w:szCs w:val="24"/>
          <w:highlight w:val="none"/>
        </w:rPr>
        <w:t>合同签订之日起，20天内拿出初稿方案，包括</w:t>
      </w:r>
      <w:r>
        <w:rPr>
          <w:rFonts w:hint="eastAsia" w:ascii="Times New Roman" w:hAnsi="Times New Roman"/>
          <w:bCs/>
          <w:color w:val="000000"/>
          <w:szCs w:val="24"/>
          <w:highlight w:val="none"/>
        </w:rPr>
        <w:t>全部区域</w:t>
      </w:r>
      <w:r>
        <w:rPr>
          <w:rFonts w:ascii="Times New Roman" w:hAnsi="Times New Roman"/>
          <w:bCs/>
          <w:color w:val="000000"/>
          <w:szCs w:val="24"/>
          <w:highlight w:val="none"/>
        </w:rPr>
        <w:t>平面图</w:t>
      </w:r>
      <w:r>
        <w:rPr>
          <w:rFonts w:hint="eastAsia" w:ascii="Times New Roman" w:hAnsi="Times New Roman"/>
          <w:bCs/>
          <w:color w:val="000000"/>
          <w:szCs w:val="24"/>
          <w:highlight w:val="none"/>
        </w:rPr>
        <w:t>布局图、</w:t>
      </w:r>
      <w:r>
        <w:rPr>
          <w:rFonts w:ascii="Times New Roman" w:hAnsi="Times New Roman"/>
          <w:bCs/>
          <w:color w:val="000000"/>
          <w:szCs w:val="24"/>
          <w:highlight w:val="none"/>
        </w:rPr>
        <w:t>公共空间效果图，方案通过讨论后，</w:t>
      </w:r>
      <w:r>
        <w:rPr>
          <w:rFonts w:hint="eastAsia" w:ascii="Times New Roman" w:hAnsi="Times New Roman"/>
          <w:bCs/>
          <w:color w:val="000000"/>
          <w:szCs w:val="24"/>
          <w:highlight w:val="none"/>
        </w:rPr>
        <w:t>5</w:t>
      </w:r>
      <w:r>
        <w:rPr>
          <w:rFonts w:ascii="Times New Roman" w:hAnsi="Times New Roman"/>
          <w:bCs/>
          <w:color w:val="000000"/>
          <w:szCs w:val="24"/>
          <w:highlight w:val="none"/>
        </w:rPr>
        <w:t>天内完成相关图纸及预算清单。</w:t>
      </w:r>
    </w:p>
    <w:p>
      <w:pPr>
        <w:pStyle w:val="2"/>
        <w:numPr>
          <w:ilvl w:val="0"/>
          <w:numId w:val="0"/>
        </w:numPr>
        <w:spacing w:before="120" w:after="120"/>
        <w:rPr>
          <w:rFonts w:ascii="Times New Roman" w:hAnsi="Times New Roman"/>
          <w:color w:val="auto"/>
          <w:highlight w:val="none"/>
        </w:rPr>
      </w:pPr>
      <w:r>
        <w:rPr>
          <w:rFonts w:ascii="Times New Roman" w:hAnsi="Times New Roman"/>
          <w:color w:val="auto"/>
          <w:highlight w:val="none"/>
        </w:rPr>
        <w:t xml:space="preserve">第五章 </w:t>
      </w:r>
      <w:r>
        <w:rPr>
          <w:rFonts w:hint="eastAsia" w:ascii="Times New Roman" w:hAnsi="Times New Roman"/>
          <w:color w:val="auto"/>
          <w:highlight w:val="none"/>
        </w:rPr>
        <w:t>合同</w:t>
      </w:r>
      <w:r>
        <w:rPr>
          <w:rFonts w:ascii="Times New Roman" w:hAnsi="Times New Roman"/>
          <w:color w:val="auto"/>
          <w:highlight w:val="none"/>
        </w:rPr>
        <w:t>格式</w:t>
      </w:r>
    </w:p>
    <w:p>
      <w:pPr>
        <w:jc w:val="center"/>
        <w:rPr>
          <w:highlight w:val="none"/>
        </w:rPr>
      </w:pPr>
      <w:r>
        <w:rPr>
          <w:rFonts w:hint="eastAsia"/>
          <w:highlight w:val="none"/>
        </w:rPr>
        <w:t>（供参考）</w:t>
      </w:r>
    </w:p>
    <w:p>
      <w:pPr>
        <w:widowControl/>
        <w:spacing w:line="240" w:lineRule="auto"/>
        <w:rPr>
          <w:rFonts w:ascii="Times New Roman" w:hAnsi="Times New Roman"/>
          <w:b/>
          <w:bCs/>
          <w:sz w:val="44"/>
          <w:highlight w:val="none"/>
        </w:rPr>
      </w:pPr>
      <w:r>
        <w:rPr>
          <w:rFonts w:ascii="Times New Roman" w:hAnsi="Times New Roman"/>
          <w:highlight w:val="none"/>
        </w:rPr>
        <w:br w:type="page"/>
      </w:r>
    </w:p>
    <w:p>
      <w:pPr>
        <w:spacing w:before="120" w:beforeLines="50" w:after="120" w:afterLines="50"/>
        <w:jc w:val="center"/>
        <w:rPr>
          <w:b/>
          <w:sz w:val="72"/>
          <w:szCs w:val="72"/>
          <w:highlight w:val="none"/>
        </w:rPr>
      </w:pPr>
      <w:r>
        <w:rPr>
          <w:rFonts w:hint="eastAsia"/>
          <w:b/>
          <w:bCs/>
          <w:sz w:val="52"/>
          <w:szCs w:val="52"/>
          <w:highlight w:val="none"/>
        </w:rPr>
        <w:t>工程</w:t>
      </w:r>
      <w:r>
        <w:rPr>
          <w:rFonts w:hint="eastAsia"/>
          <w:b/>
          <w:bCs/>
          <w:color w:val="000000"/>
          <w:sz w:val="52"/>
          <w:szCs w:val="52"/>
          <w:highlight w:val="none"/>
        </w:rPr>
        <w:t>设计</w:t>
      </w:r>
      <w:r>
        <w:rPr>
          <w:rFonts w:hint="eastAsia"/>
          <w:b/>
          <w:sz w:val="52"/>
          <w:szCs w:val="52"/>
          <w:highlight w:val="none"/>
        </w:rPr>
        <w:t>合同</w:t>
      </w:r>
      <w:r>
        <w:rPr>
          <w:rFonts w:hint="eastAsia"/>
          <w:b/>
          <w:sz w:val="72"/>
          <w:szCs w:val="72"/>
          <w:highlight w:val="none"/>
        </w:rPr>
        <w:t xml:space="preserve"> </w:t>
      </w:r>
    </w:p>
    <w:p>
      <w:pPr>
        <w:widowControl/>
        <w:ind w:firstLine="482" w:firstLineChars="200"/>
        <w:rPr>
          <w:highlight w:val="none"/>
        </w:rPr>
      </w:pPr>
      <w:r>
        <w:rPr>
          <w:rFonts w:hint="eastAsia"/>
          <w:b/>
          <w:highlight w:val="none"/>
        </w:rPr>
        <w:t>发包人：江苏食品药品职业技术学院</w:t>
      </w:r>
    </w:p>
    <w:p>
      <w:pPr>
        <w:snapToGrid w:val="0"/>
        <w:spacing w:before="120" w:beforeLines="50" w:after="120" w:afterLines="50" w:line="300" w:lineRule="auto"/>
        <w:ind w:firstLine="482" w:firstLineChars="200"/>
        <w:rPr>
          <w:b/>
          <w:highlight w:val="none"/>
        </w:rPr>
      </w:pPr>
      <w:r>
        <w:rPr>
          <w:rFonts w:hint="eastAsia"/>
          <w:b/>
          <w:highlight w:val="none"/>
        </w:rPr>
        <w:t>设计人：</w:t>
      </w:r>
      <w:r>
        <w:rPr>
          <w:b/>
          <w:highlight w:val="none"/>
        </w:rPr>
        <w:t xml:space="preserve"> </w:t>
      </w:r>
    </w:p>
    <w:p>
      <w:pPr>
        <w:snapToGrid w:val="0"/>
        <w:spacing w:before="120" w:beforeLines="50" w:after="120" w:afterLines="50" w:line="300" w:lineRule="auto"/>
        <w:ind w:firstLine="566" w:firstLineChars="236"/>
        <w:rPr>
          <w:highlight w:val="none"/>
        </w:rPr>
      </w:pPr>
      <w:r>
        <w:rPr>
          <w:rFonts w:hint="eastAsia"/>
          <w:highlight w:val="none"/>
        </w:rPr>
        <w:t xml:space="preserve">发包人委托设计人承担 </w:t>
      </w:r>
      <w:r>
        <w:rPr>
          <w:rFonts w:hint="eastAsia" w:asciiTheme="minorEastAsia" w:hAnsiTheme="minorEastAsia" w:eastAsiaTheme="minorEastAsia"/>
          <w:bCs/>
          <w:color w:val="000000"/>
          <w:szCs w:val="24"/>
          <w:highlight w:val="none"/>
          <w:u w:val="single"/>
        </w:rPr>
        <w:t>江苏食品药品职业技术学院心理</w:t>
      </w:r>
      <w:r>
        <w:rPr>
          <w:rFonts w:hint="eastAsia" w:asciiTheme="minorEastAsia" w:hAnsiTheme="minorEastAsia" w:eastAsiaTheme="minorEastAsia"/>
          <w:bCs/>
          <w:color w:val="000000"/>
          <w:szCs w:val="24"/>
          <w:highlight w:val="none"/>
          <w:u w:val="single"/>
          <w:lang w:eastAsia="zh-CN"/>
        </w:rPr>
        <w:t>咨询</w:t>
      </w:r>
      <w:r>
        <w:rPr>
          <w:rFonts w:hint="eastAsia" w:asciiTheme="minorEastAsia" w:hAnsiTheme="minorEastAsia" w:eastAsiaTheme="minorEastAsia"/>
          <w:bCs/>
          <w:color w:val="000000"/>
          <w:szCs w:val="24"/>
          <w:highlight w:val="none"/>
          <w:u w:val="single"/>
        </w:rPr>
        <w:t>中心改造工程</w:t>
      </w:r>
      <w:r>
        <w:rPr>
          <w:rFonts w:hint="eastAsia" w:asciiTheme="minorEastAsia" w:hAnsiTheme="minorEastAsia" w:eastAsiaTheme="minorEastAsia"/>
          <w:bCs/>
          <w:color w:val="000000"/>
          <w:szCs w:val="24"/>
          <w:highlight w:val="none"/>
        </w:rPr>
        <w:t>设计</w:t>
      </w:r>
      <w:r>
        <w:rPr>
          <w:rFonts w:hint="eastAsia"/>
          <w:highlight w:val="none"/>
        </w:rPr>
        <w:t>，经双方协商一致，签订本合同。</w:t>
      </w:r>
    </w:p>
    <w:p>
      <w:pPr>
        <w:snapToGrid w:val="0"/>
        <w:spacing w:before="120" w:beforeLines="50" w:after="120" w:afterLines="50" w:line="300" w:lineRule="auto"/>
        <w:rPr>
          <w:highlight w:val="none"/>
        </w:rPr>
      </w:pPr>
      <w:r>
        <w:rPr>
          <w:rFonts w:hint="eastAsia"/>
          <w:highlight w:val="none"/>
        </w:rPr>
        <w:t>　　</w:t>
      </w:r>
      <w:r>
        <w:rPr>
          <w:rFonts w:hint="eastAsia"/>
          <w:b/>
          <w:highlight w:val="none"/>
        </w:rPr>
        <w:t>第一条　</w:t>
      </w:r>
      <w:r>
        <w:rPr>
          <w:rFonts w:hint="eastAsia"/>
          <w:highlight w:val="none"/>
        </w:rPr>
        <w:t>本合同依据下列文件签订：</w:t>
      </w:r>
    </w:p>
    <w:p>
      <w:pPr>
        <w:snapToGrid w:val="0"/>
        <w:spacing w:before="120" w:beforeLines="50" w:after="120" w:afterLines="50" w:line="300" w:lineRule="auto"/>
        <w:rPr>
          <w:highlight w:val="none"/>
        </w:rPr>
      </w:pPr>
      <w:r>
        <w:rPr>
          <w:rFonts w:hint="eastAsia"/>
          <w:highlight w:val="none"/>
        </w:rPr>
        <w:t>　　</w:t>
      </w:r>
      <w:r>
        <w:rPr>
          <w:highlight w:val="none"/>
        </w:rPr>
        <w:t>1.1</w:t>
      </w:r>
      <w:r>
        <w:rPr>
          <w:rFonts w:hint="eastAsia"/>
          <w:highlight w:val="none"/>
        </w:rPr>
        <w:t>《中华人民共和国合同法》《中华人民共和国建筑法》《建设工程勘察设计市场管理规定》。</w:t>
      </w:r>
    </w:p>
    <w:p>
      <w:pPr>
        <w:snapToGrid w:val="0"/>
        <w:spacing w:before="120" w:beforeLines="50" w:after="120" w:afterLines="50" w:line="300" w:lineRule="auto"/>
        <w:rPr>
          <w:highlight w:val="none"/>
        </w:rPr>
      </w:pPr>
      <w:r>
        <w:rPr>
          <w:rFonts w:hint="eastAsia"/>
          <w:highlight w:val="none"/>
        </w:rPr>
        <w:t>　　</w:t>
      </w:r>
      <w:r>
        <w:rPr>
          <w:highlight w:val="none"/>
        </w:rPr>
        <w:t>1.2</w:t>
      </w:r>
      <w:r>
        <w:rPr>
          <w:rFonts w:hint="eastAsia"/>
          <w:highlight w:val="none"/>
        </w:rPr>
        <w:t>国家及地方有关建设工程勘察设计管理法规和规章。</w:t>
      </w:r>
    </w:p>
    <w:p>
      <w:pPr>
        <w:snapToGrid w:val="0"/>
        <w:spacing w:before="120" w:beforeLines="50" w:after="120" w:afterLines="50" w:line="300" w:lineRule="auto"/>
        <w:rPr>
          <w:highlight w:val="none"/>
        </w:rPr>
      </w:pPr>
      <w:r>
        <w:rPr>
          <w:rFonts w:hint="eastAsia"/>
          <w:highlight w:val="none"/>
        </w:rPr>
        <w:t>　　</w:t>
      </w:r>
      <w:r>
        <w:rPr>
          <w:highlight w:val="none"/>
        </w:rPr>
        <w:t>1.3</w:t>
      </w:r>
      <w:r>
        <w:rPr>
          <w:rFonts w:hint="eastAsia"/>
          <w:highlight w:val="none"/>
        </w:rPr>
        <w:t>建设工程批准文件。</w:t>
      </w:r>
    </w:p>
    <w:p>
      <w:pPr>
        <w:snapToGrid w:val="0"/>
        <w:spacing w:before="120" w:beforeLines="50" w:after="120" w:afterLines="50" w:line="300" w:lineRule="auto"/>
        <w:ind w:firstLine="482" w:firstLineChars="200"/>
        <w:rPr>
          <w:highlight w:val="none"/>
        </w:rPr>
      </w:pPr>
      <w:r>
        <w:rPr>
          <w:rFonts w:hint="eastAsia"/>
          <w:b/>
          <w:highlight w:val="none"/>
        </w:rPr>
        <w:t>第二条　</w:t>
      </w:r>
      <w:r>
        <w:rPr>
          <w:rFonts w:hint="eastAsia"/>
          <w:highlight w:val="none"/>
        </w:rPr>
        <w:t>本合同设计项目的内容：名称、规模、阶段、投资及设计费等见下表。　</w:t>
      </w:r>
    </w:p>
    <w:tbl>
      <w:tblPr>
        <w:tblStyle w:val="5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3"/>
        <w:gridCol w:w="2167"/>
        <w:gridCol w:w="1086"/>
        <w:gridCol w:w="1622"/>
        <w:gridCol w:w="626"/>
        <w:gridCol w:w="499"/>
        <w:gridCol w:w="653"/>
        <w:gridCol w:w="784"/>
        <w:gridCol w:w="786"/>
        <w:gridCol w:w="11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42" w:type="pct"/>
            <w:vMerge w:val="restart"/>
            <w:tcBorders>
              <w:top w:val="single" w:color="auto" w:sz="12" w:space="0"/>
              <w:left w:val="single" w:color="auto" w:sz="12" w:space="0"/>
            </w:tcBorders>
            <w:shd w:val="clear" w:color="auto" w:fill="auto"/>
            <w:vAlign w:val="center"/>
          </w:tcPr>
          <w:p>
            <w:pPr>
              <w:snapToGrid w:val="0"/>
              <w:ind w:left="-120" w:leftChars="-50" w:right="-122" w:rightChars="-51"/>
              <w:jc w:val="center"/>
              <w:rPr>
                <w:highlight w:val="none"/>
              </w:rPr>
            </w:pPr>
            <w:r>
              <w:rPr>
                <w:highlight w:val="none"/>
              </w:rPr>
              <w:fldChar w:fldCharType="begin"/>
            </w:r>
            <w:r>
              <w:rPr>
                <w:highlight w:val="none"/>
              </w:rPr>
              <w:instrText xml:space="preserve">PRIVATE</w:instrText>
            </w:r>
            <w:r>
              <w:rPr>
                <w:highlight w:val="none"/>
              </w:rPr>
              <w:fldChar w:fldCharType="end"/>
            </w:r>
            <w:r>
              <w:rPr>
                <w:rStyle w:val="191"/>
                <w:highlight w:val="none"/>
              </w:rPr>
              <w:t>&lt;div align="center"&gt;</w:t>
            </w:r>
            <w:r>
              <w:rPr>
                <w:rFonts w:hint="eastAsia"/>
                <w:highlight w:val="none"/>
              </w:rPr>
              <w:t>序</w:t>
            </w:r>
          </w:p>
          <w:p>
            <w:pPr>
              <w:snapToGrid w:val="0"/>
              <w:ind w:left="-120" w:leftChars="-50" w:right="-122" w:rightChars="-51"/>
              <w:jc w:val="center"/>
              <w:rPr>
                <w:highlight w:val="none"/>
              </w:rPr>
            </w:pPr>
            <w:r>
              <w:rPr>
                <w:rFonts w:hint="eastAsia"/>
                <w:highlight w:val="none"/>
              </w:rPr>
              <w:t>号</w:t>
            </w:r>
          </w:p>
        </w:tc>
        <w:tc>
          <w:tcPr>
            <w:tcW w:w="1059" w:type="pct"/>
            <w:vMerge w:val="restart"/>
            <w:tcBorders>
              <w:top w:val="single" w:color="auto" w:sz="12" w:space="0"/>
            </w:tcBorders>
            <w:shd w:val="clear" w:color="auto" w:fill="auto"/>
            <w:vAlign w:val="center"/>
          </w:tcPr>
          <w:p>
            <w:pPr>
              <w:snapToGrid w:val="0"/>
              <w:ind w:left="-108" w:leftChars="-45" w:right="-149" w:rightChars="-62"/>
              <w:jc w:val="center"/>
              <w:rPr>
                <w:highlight w:val="none"/>
              </w:rPr>
            </w:pPr>
            <w:r>
              <w:rPr>
                <w:rFonts w:hint="eastAsia"/>
                <w:highlight w:val="none"/>
              </w:rPr>
              <w:t>项目</w:t>
            </w:r>
          </w:p>
          <w:p>
            <w:pPr>
              <w:snapToGrid w:val="0"/>
              <w:ind w:left="-108" w:leftChars="-45" w:right="-149" w:rightChars="-62"/>
              <w:jc w:val="center"/>
              <w:rPr>
                <w:highlight w:val="none"/>
              </w:rPr>
            </w:pPr>
            <w:r>
              <w:rPr>
                <w:rFonts w:hint="eastAsia"/>
                <w:highlight w:val="none"/>
              </w:rPr>
              <w:t>名称</w:t>
            </w:r>
          </w:p>
        </w:tc>
        <w:tc>
          <w:tcPr>
            <w:tcW w:w="1324" w:type="pct"/>
            <w:gridSpan w:val="2"/>
            <w:tcBorders>
              <w:top w:val="single" w:color="auto" w:sz="12" w:space="0"/>
            </w:tcBorders>
            <w:shd w:val="clear" w:color="auto" w:fill="auto"/>
            <w:vAlign w:val="center"/>
          </w:tcPr>
          <w:p>
            <w:pPr>
              <w:snapToGrid w:val="0"/>
              <w:jc w:val="center"/>
              <w:rPr>
                <w:highlight w:val="none"/>
              </w:rPr>
            </w:pPr>
            <w:r>
              <w:rPr>
                <w:rStyle w:val="191"/>
                <w:highlight w:val="none"/>
              </w:rPr>
              <w:t>&lt;div align="center"&gt;</w:t>
            </w:r>
            <w:r>
              <w:rPr>
                <w:rFonts w:hint="eastAsia"/>
                <w:highlight w:val="none"/>
              </w:rPr>
              <w:t>建设规模</w:t>
            </w:r>
            <w:r>
              <w:rPr>
                <w:rStyle w:val="191"/>
                <w:highlight w:val="none"/>
              </w:rPr>
              <w:t>&lt;/div&gt;</w:t>
            </w:r>
          </w:p>
        </w:tc>
        <w:tc>
          <w:tcPr>
            <w:tcW w:w="869" w:type="pct"/>
            <w:gridSpan w:val="3"/>
            <w:tcBorders>
              <w:top w:val="single" w:color="auto" w:sz="12" w:space="0"/>
            </w:tcBorders>
            <w:shd w:val="clear" w:color="auto" w:fill="auto"/>
            <w:vAlign w:val="center"/>
          </w:tcPr>
          <w:p>
            <w:pPr>
              <w:snapToGrid w:val="0"/>
              <w:ind w:leftChars="-45" w:right="-161" w:rightChars="-67" w:hanging="108" w:hangingChars="45"/>
              <w:jc w:val="center"/>
              <w:rPr>
                <w:highlight w:val="none"/>
              </w:rPr>
            </w:pPr>
            <w:r>
              <w:rPr>
                <w:rStyle w:val="191"/>
                <w:highlight w:val="none"/>
              </w:rPr>
              <w:t>&lt;div align="center"&gt;</w:t>
            </w:r>
            <w:r>
              <w:rPr>
                <w:rFonts w:hint="eastAsia"/>
                <w:highlight w:val="none"/>
              </w:rPr>
              <w:t>设计阶段及内容</w:t>
            </w:r>
            <w:r>
              <w:rPr>
                <w:rStyle w:val="191"/>
                <w:highlight w:val="none"/>
              </w:rPr>
              <w:t>&lt;/div&gt;</w:t>
            </w:r>
          </w:p>
        </w:tc>
        <w:tc>
          <w:tcPr>
            <w:tcW w:w="383" w:type="pct"/>
            <w:vMerge w:val="restart"/>
            <w:tcBorders>
              <w:top w:val="single" w:color="auto" w:sz="12" w:space="0"/>
            </w:tcBorders>
            <w:shd w:val="clear" w:color="auto" w:fill="auto"/>
            <w:vAlign w:val="center"/>
          </w:tcPr>
          <w:p>
            <w:pPr>
              <w:snapToGrid w:val="0"/>
              <w:ind w:leftChars="-45" w:right="-67" w:rightChars="-28" w:hanging="108" w:hangingChars="45"/>
              <w:jc w:val="center"/>
              <w:rPr>
                <w:highlight w:val="none"/>
              </w:rPr>
            </w:pPr>
            <w:r>
              <w:rPr>
                <w:rFonts w:hint="eastAsia"/>
                <w:highlight w:val="none"/>
              </w:rPr>
              <w:t>总投资</w:t>
            </w:r>
          </w:p>
          <w:p>
            <w:pPr>
              <w:snapToGrid w:val="0"/>
              <w:ind w:left="-108" w:leftChars="-45" w:right="-67" w:rightChars="-28"/>
              <w:jc w:val="center"/>
              <w:rPr>
                <w:highlight w:val="none"/>
              </w:rPr>
            </w:pPr>
            <w:r>
              <w:rPr>
                <w:rFonts w:hint="eastAsia"/>
                <w:highlight w:val="none"/>
              </w:rPr>
              <w:t>(万元)</w:t>
            </w:r>
          </w:p>
        </w:tc>
        <w:tc>
          <w:tcPr>
            <w:tcW w:w="384" w:type="pct"/>
            <w:vMerge w:val="restart"/>
            <w:tcBorders>
              <w:top w:val="single" w:color="auto" w:sz="12" w:space="0"/>
            </w:tcBorders>
            <w:shd w:val="clear" w:color="auto" w:fill="auto"/>
            <w:vAlign w:val="center"/>
          </w:tcPr>
          <w:p>
            <w:pPr>
              <w:snapToGrid w:val="0"/>
              <w:ind w:left="-54" w:leftChars="-23" w:hanging="1"/>
              <w:jc w:val="center"/>
              <w:rPr>
                <w:highlight w:val="none"/>
              </w:rPr>
            </w:pPr>
            <w:r>
              <w:rPr>
                <w:rFonts w:hint="eastAsia"/>
                <w:highlight w:val="none"/>
              </w:rPr>
              <w:t>费率</w:t>
            </w:r>
          </w:p>
          <w:p>
            <w:pPr>
              <w:snapToGrid w:val="0"/>
              <w:ind w:left="-54" w:leftChars="-23" w:hanging="1"/>
              <w:jc w:val="center"/>
              <w:rPr>
                <w:highlight w:val="none"/>
              </w:rPr>
            </w:pPr>
            <w:r>
              <w:rPr>
                <w:rFonts w:hint="eastAsia"/>
                <w:highlight w:val="none"/>
              </w:rPr>
              <w:t>(元/m</w:t>
            </w:r>
            <w:r>
              <w:rPr>
                <w:rFonts w:hint="eastAsia"/>
                <w:highlight w:val="none"/>
                <w:vertAlign w:val="superscript"/>
              </w:rPr>
              <w:t>2</w:t>
            </w:r>
            <w:r>
              <w:rPr>
                <w:rFonts w:hint="eastAsia"/>
                <w:highlight w:val="none"/>
              </w:rPr>
              <w:t>)</w:t>
            </w:r>
          </w:p>
        </w:tc>
        <w:tc>
          <w:tcPr>
            <w:tcW w:w="539" w:type="pct"/>
            <w:vMerge w:val="restart"/>
            <w:tcBorders>
              <w:top w:val="single" w:color="auto" w:sz="12" w:space="0"/>
              <w:right w:val="single" w:color="auto" w:sz="12" w:space="0"/>
            </w:tcBorders>
            <w:shd w:val="clear" w:color="auto" w:fill="auto"/>
            <w:vAlign w:val="center"/>
          </w:tcPr>
          <w:p>
            <w:pPr>
              <w:snapToGrid w:val="0"/>
              <w:ind w:left="-120" w:leftChars="-50" w:right="-120" w:rightChars="-50" w:firstLine="88" w:firstLineChars="37"/>
              <w:jc w:val="center"/>
              <w:rPr>
                <w:highlight w:val="none"/>
              </w:rPr>
            </w:pPr>
            <w:r>
              <w:rPr>
                <w:rFonts w:hint="eastAsia"/>
                <w:highlight w:val="none"/>
              </w:rPr>
              <w:t>设计费</w:t>
            </w:r>
          </w:p>
          <w:p>
            <w:pPr>
              <w:snapToGrid w:val="0"/>
              <w:ind w:left="-120" w:leftChars="-50" w:right="-120" w:rightChars="-50" w:firstLine="88" w:firstLineChars="37"/>
              <w:jc w:val="center"/>
              <w:rPr>
                <w:highlight w:val="none"/>
              </w:rPr>
            </w:pPr>
            <w:r>
              <w:rPr>
                <w:rFonts w:hint="eastAsia"/>
                <w:highlight w:val="none"/>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42" w:type="pct"/>
            <w:vMerge w:val="continue"/>
            <w:tcBorders>
              <w:left w:val="single" w:color="auto" w:sz="12" w:space="0"/>
              <w:bottom w:val="single" w:color="auto" w:sz="12" w:space="0"/>
            </w:tcBorders>
            <w:shd w:val="clear" w:color="auto" w:fill="auto"/>
            <w:vAlign w:val="center"/>
          </w:tcPr>
          <w:p>
            <w:pPr>
              <w:snapToGrid w:val="0"/>
              <w:jc w:val="center"/>
              <w:rPr>
                <w:highlight w:val="none"/>
              </w:rPr>
            </w:pPr>
          </w:p>
        </w:tc>
        <w:tc>
          <w:tcPr>
            <w:tcW w:w="1059" w:type="pct"/>
            <w:vMerge w:val="continue"/>
            <w:tcBorders>
              <w:bottom w:val="single" w:color="auto" w:sz="12" w:space="0"/>
            </w:tcBorders>
            <w:shd w:val="clear" w:color="auto" w:fill="auto"/>
            <w:vAlign w:val="center"/>
          </w:tcPr>
          <w:p>
            <w:pPr>
              <w:snapToGrid w:val="0"/>
              <w:jc w:val="center"/>
              <w:rPr>
                <w:highlight w:val="none"/>
              </w:rPr>
            </w:pPr>
          </w:p>
        </w:tc>
        <w:tc>
          <w:tcPr>
            <w:tcW w:w="531" w:type="pct"/>
            <w:tcBorders>
              <w:bottom w:val="single" w:color="auto" w:sz="12" w:space="0"/>
            </w:tcBorders>
            <w:shd w:val="clear" w:color="auto" w:fill="auto"/>
            <w:vAlign w:val="center"/>
          </w:tcPr>
          <w:p>
            <w:pPr>
              <w:snapToGrid w:val="0"/>
              <w:jc w:val="center"/>
              <w:rPr>
                <w:highlight w:val="none"/>
              </w:rPr>
            </w:pPr>
            <w:r>
              <w:rPr>
                <w:rStyle w:val="191"/>
                <w:highlight w:val="none"/>
              </w:rPr>
              <w:t>&lt;div align="center"&gt;</w:t>
            </w:r>
            <w:r>
              <w:rPr>
                <w:rFonts w:hint="eastAsia"/>
                <w:highlight w:val="none"/>
              </w:rPr>
              <w:t>层数</w:t>
            </w:r>
            <w:r>
              <w:rPr>
                <w:rStyle w:val="191"/>
                <w:highlight w:val="none"/>
              </w:rPr>
              <w:t>&lt;/div&gt;</w:t>
            </w:r>
          </w:p>
        </w:tc>
        <w:tc>
          <w:tcPr>
            <w:tcW w:w="793" w:type="pct"/>
            <w:tcBorders>
              <w:bottom w:val="single" w:color="auto" w:sz="12" w:space="0"/>
            </w:tcBorders>
            <w:shd w:val="clear" w:color="auto" w:fill="auto"/>
            <w:vAlign w:val="center"/>
          </w:tcPr>
          <w:p>
            <w:pPr>
              <w:snapToGrid w:val="0"/>
              <w:ind w:right="-84" w:rightChars="-35"/>
              <w:jc w:val="center"/>
              <w:rPr>
                <w:highlight w:val="none"/>
              </w:rPr>
            </w:pPr>
            <w:r>
              <w:rPr>
                <w:rStyle w:val="191"/>
                <w:highlight w:val="none"/>
              </w:rPr>
              <w:t>&lt;div align="center"&gt;</w:t>
            </w:r>
            <w:r>
              <w:rPr>
                <w:rFonts w:hint="eastAsia"/>
                <w:highlight w:val="none"/>
              </w:rPr>
              <w:t>建筑面积</w:t>
            </w:r>
            <w:r>
              <w:rPr>
                <w:highlight w:val="none"/>
              </w:rPr>
              <w:br w:type="textWrapping"/>
            </w:r>
            <w:r>
              <w:rPr>
                <w:rFonts w:hint="eastAsia"/>
                <w:highlight w:val="none"/>
              </w:rPr>
              <w:t>（</w:t>
            </w:r>
            <w:r>
              <w:rPr>
                <w:highlight w:val="none"/>
              </w:rPr>
              <w:t>m</w:t>
            </w:r>
            <w:r>
              <w:rPr>
                <w:highlight w:val="none"/>
                <w:vertAlign w:val="superscript"/>
              </w:rPr>
              <w:t>2</w:t>
            </w:r>
            <w:r>
              <w:rPr>
                <w:rFonts w:hint="eastAsia"/>
                <w:highlight w:val="none"/>
              </w:rPr>
              <w:t>）</w:t>
            </w:r>
            <w:r>
              <w:rPr>
                <w:rStyle w:val="191"/>
                <w:highlight w:val="none"/>
              </w:rPr>
              <w:t>&lt;/div&gt;</w:t>
            </w:r>
          </w:p>
        </w:tc>
        <w:tc>
          <w:tcPr>
            <w:tcW w:w="306" w:type="pct"/>
            <w:tcBorders>
              <w:bottom w:val="single" w:color="auto" w:sz="12" w:space="0"/>
            </w:tcBorders>
            <w:shd w:val="clear" w:color="auto" w:fill="auto"/>
            <w:vAlign w:val="center"/>
          </w:tcPr>
          <w:p>
            <w:pPr>
              <w:snapToGrid w:val="0"/>
              <w:ind w:left="-108" w:leftChars="-45" w:right="-108" w:rightChars="-45"/>
              <w:jc w:val="center"/>
              <w:rPr>
                <w:highlight w:val="none"/>
              </w:rPr>
            </w:pPr>
            <w:r>
              <w:rPr>
                <w:rStyle w:val="191"/>
                <w:highlight w:val="none"/>
              </w:rPr>
              <w:t>&lt;div align="center"&gt;</w:t>
            </w:r>
            <w:r>
              <w:rPr>
                <w:rFonts w:hint="eastAsia"/>
                <w:highlight w:val="none"/>
              </w:rPr>
              <w:t>方案调整</w:t>
            </w:r>
            <w:r>
              <w:rPr>
                <w:rStyle w:val="191"/>
                <w:highlight w:val="none"/>
              </w:rPr>
              <w:t>&lt;/div&gt;</w:t>
            </w:r>
          </w:p>
        </w:tc>
        <w:tc>
          <w:tcPr>
            <w:tcW w:w="244" w:type="pct"/>
            <w:tcBorders>
              <w:bottom w:val="single" w:color="auto" w:sz="12" w:space="0"/>
            </w:tcBorders>
            <w:shd w:val="clear" w:color="auto" w:fill="auto"/>
            <w:vAlign w:val="center"/>
          </w:tcPr>
          <w:p>
            <w:pPr>
              <w:snapToGrid w:val="0"/>
              <w:ind w:left="-108" w:leftChars="-45" w:right="-108" w:rightChars="-45"/>
              <w:jc w:val="center"/>
              <w:rPr>
                <w:highlight w:val="none"/>
              </w:rPr>
            </w:pPr>
            <w:r>
              <w:rPr>
                <w:rStyle w:val="191"/>
                <w:rFonts w:hint="eastAsia"/>
                <w:highlight w:val="none"/>
              </w:rPr>
              <w:t>效果图效果图</w:t>
            </w:r>
            <w:r>
              <w:rPr>
                <w:rStyle w:val="191"/>
                <w:highlight w:val="none"/>
              </w:rPr>
              <w:t>&lt;/div&gt;</w:t>
            </w:r>
          </w:p>
        </w:tc>
        <w:tc>
          <w:tcPr>
            <w:tcW w:w="319" w:type="pct"/>
            <w:tcBorders>
              <w:bottom w:val="single" w:color="auto" w:sz="12" w:space="0"/>
            </w:tcBorders>
            <w:shd w:val="clear" w:color="auto" w:fill="auto"/>
            <w:vAlign w:val="center"/>
          </w:tcPr>
          <w:p>
            <w:pPr>
              <w:snapToGrid w:val="0"/>
              <w:ind w:leftChars="-45" w:right="-108" w:rightChars="-45" w:hanging="108" w:hangingChars="45"/>
              <w:jc w:val="center"/>
              <w:rPr>
                <w:highlight w:val="none"/>
              </w:rPr>
            </w:pPr>
            <w:r>
              <w:rPr>
                <w:rStyle w:val="191"/>
                <w:highlight w:val="none"/>
              </w:rPr>
              <w:t>&lt;div align=”center”&gt;</w:t>
            </w:r>
            <w:r>
              <w:rPr>
                <w:rFonts w:hint="eastAsia"/>
                <w:highlight w:val="none"/>
              </w:rPr>
              <w:t>施工</w:t>
            </w:r>
          </w:p>
          <w:p>
            <w:pPr>
              <w:snapToGrid w:val="0"/>
              <w:ind w:leftChars="-45" w:right="-108" w:rightChars="-45" w:hanging="108" w:hangingChars="45"/>
              <w:jc w:val="center"/>
              <w:rPr>
                <w:highlight w:val="none"/>
              </w:rPr>
            </w:pPr>
            <w:r>
              <w:rPr>
                <w:rFonts w:hint="eastAsia"/>
                <w:highlight w:val="none"/>
              </w:rPr>
              <w:t>图</w:t>
            </w:r>
            <w:r>
              <w:rPr>
                <w:rStyle w:val="191"/>
                <w:highlight w:val="none"/>
              </w:rPr>
              <w:t>&lt;/div&gt;</w:t>
            </w:r>
          </w:p>
        </w:tc>
        <w:tc>
          <w:tcPr>
            <w:tcW w:w="383" w:type="pct"/>
            <w:vMerge w:val="continue"/>
            <w:tcBorders>
              <w:bottom w:val="single" w:color="auto" w:sz="12" w:space="0"/>
            </w:tcBorders>
            <w:shd w:val="clear" w:color="auto" w:fill="auto"/>
            <w:vAlign w:val="center"/>
          </w:tcPr>
          <w:p>
            <w:pPr>
              <w:snapToGrid w:val="0"/>
              <w:jc w:val="center"/>
              <w:rPr>
                <w:highlight w:val="none"/>
              </w:rPr>
            </w:pPr>
          </w:p>
        </w:tc>
        <w:tc>
          <w:tcPr>
            <w:tcW w:w="384" w:type="pct"/>
            <w:vMerge w:val="continue"/>
            <w:tcBorders>
              <w:bottom w:val="single" w:color="auto" w:sz="12" w:space="0"/>
            </w:tcBorders>
            <w:shd w:val="clear" w:color="auto" w:fill="auto"/>
            <w:vAlign w:val="center"/>
          </w:tcPr>
          <w:p>
            <w:pPr>
              <w:snapToGrid w:val="0"/>
              <w:jc w:val="center"/>
              <w:rPr>
                <w:highlight w:val="none"/>
              </w:rPr>
            </w:pPr>
          </w:p>
        </w:tc>
        <w:tc>
          <w:tcPr>
            <w:tcW w:w="539" w:type="pct"/>
            <w:vMerge w:val="continue"/>
            <w:tcBorders>
              <w:bottom w:val="single" w:color="auto" w:sz="12" w:space="0"/>
              <w:right w:val="single" w:color="auto" w:sz="12" w:space="0"/>
            </w:tcBorders>
            <w:shd w:val="clear" w:color="auto" w:fill="auto"/>
            <w:vAlign w:val="center"/>
          </w:tcPr>
          <w:p>
            <w:pPr>
              <w:snapToGrid w:val="0"/>
              <w:jc w:val="center"/>
              <w:rPr>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42" w:type="pct"/>
            <w:tcBorders>
              <w:top w:val="single" w:color="auto" w:sz="12" w:space="0"/>
              <w:left w:val="single" w:color="auto" w:sz="12" w:space="0"/>
              <w:bottom w:val="single" w:color="auto" w:sz="4" w:space="0"/>
            </w:tcBorders>
            <w:shd w:val="clear" w:color="auto" w:fill="auto"/>
            <w:vAlign w:val="center"/>
          </w:tcPr>
          <w:p>
            <w:pPr>
              <w:snapToGrid w:val="0"/>
              <w:jc w:val="center"/>
              <w:rPr>
                <w:highlight w:val="none"/>
              </w:rPr>
            </w:pPr>
            <w:r>
              <w:rPr>
                <w:rFonts w:hint="eastAsia"/>
                <w:highlight w:val="none"/>
              </w:rPr>
              <w:t>1</w:t>
            </w:r>
          </w:p>
        </w:tc>
        <w:tc>
          <w:tcPr>
            <w:tcW w:w="1059" w:type="pct"/>
            <w:tcBorders>
              <w:top w:val="single" w:color="auto" w:sz="12" w:space="0"/>
            </w:tcBorders>
            <w:shd w:val="clear" w:color="auto" w:fill="auto"/>
            <w:vAlign w:val="center"/>
          </w:tcPr>
          <w:p>
            <w:pPr>
              <w:snapToGrid w:val="0"/>
              <w:jc w:val="center"/>
              <w:rPr>
                <w:highlight w:val="none"/>
              </w:rPr>
            </w:pPr>
          </w:p>
        </w:tc>
        <w:tc>
          <w:tcPr>
            <w:tcW w:w="531" w:type="pct"/>
            <w:tcBorders>
              <w:top w:val="single" w:color="auto" w:sz="12" w:space="0"/>
            </w:tcBorders>
            <w:shd w:val="clear" w:color="auto" w:fill="auto"/>
            <w:vAlign w:val="center"/>
          </w:tcPr>
          <w:p>
            <w:pPr>
              <w:snapToGrid w:val="0"/>
              <w:jc w:val="center"/>
              <w:rPr>
                <w:highlight w:val="none"/>
              </w:rPr>
            </w:pPr>
          </w:p>
        </w:tc>
        <w:tc>
          <w:tcPr>
            <w:tcW w:w="793" w:type="pct"/>
            <w:tcBorders>
              <w:top w:val="single" w:color="auto" w:sz="12" w:space="0"/>
            </w:tcBorders>
            <w:shd w:val="clear" w:color="auto" w:fill="auto"/>
            <w:vAlign w:val="center"/>
          </w:tcPr>
          <w:p>
            <w:pPr>
              <w:snapToGrid w:val="0"/>
              <w:jc w:val="center"/>
              <w:rPr>
                <w:rFonts w:asciiTheme="minorEastAsia" w:hAnsiTheme="minorEastAsia" w:eastAsiaTheme="minorEastAsia"/>
                <w:highlight w:val="none"/>
              </w:rPr>
            </w:pPr>
          </w:p>
        </w:tc>
        <w:tc>
          <w:tcPr>
            <w:tcW w:w="306" w:type="pct"/>
            <w:tcBorders>
              <w:top w:val="single" w:color="auto" w:sz="12" w:space="0"/>
            </w:tcBorders>
            <w:shd w:val="clear" w:color="auto" w:fill="auto"/>
            <w:vAlign w:val="center"/>
          </w:tcPr>
          <w:p>
            <w:pPr>
              <w:snapToGrid w:val="0"/>
              <w:jc w:val="center"/>
              <w:rPr>
                <w:highlight w:val="none"/>
              </w:rPr>
            </w:pPr>
          </w:p>
        </w:tc>
        <w:tc>
          <w:tcPr>
            <w:tcW w:w="244" w:type="pct"/>
            <w:tcBorders>
              <w:top w:val="single" w:color="auto" w:sz="12" w:space="0"/>
            </w:tcBorders>
            <w:shd w:val="clear" w:color="auto" w:fill="auto"/>
            <w:vAlign w:val="center"/>
          </w:tcPr>
          <w:p>
            <w:pPr>
              <w:snapToGrid w:val="0"/>
              <w:jc w:val="center"/>
              <w:rPr>
                <w:highlight w:val="none"/>
              </w:rPr>
            </w:pPr>
            <w:r>
              <w:rPr>
                <w:rFonts w:hint="eastAsia"/>
                <w:highlight w:val="none"/>
              </w:rPr>
              <w:t>√</w:t>
            </w:r>
          </w:p>
        </w:tc>
        <w:tc>
          <w:tcPr>
            <w:tcW w:w="319" w:type="pct"/>
            <w:tcBorders>
              <w:top w:val="single" w:color="auto" w:sz="12" w:space="0"/>
            </w:tcBorders>
            <w:shd w:val="clear" w:color="auto" w:fill="auto"/>
            <w:vAlign w:val="center"/>
          </w:tcPr>
          <w:p>
            <w:pPr>
              <w:snapToGrid w:val="0"/>
              <w:jc w:val="center"/>
              <w:rPr>
                <w:highlight w:val="none"/>
              </w:rPr>
            </w:pPr>
            <w:r>
              <w:rPr>
                <w:rFonts w:hint="eastAsia"/>
                <w:highlight w:val="none"/>
              </w:rPr>
              <w:t>√</w:t>
            </w:r>
          </w:p>
        </w:tc>
        <w:tc>
          <w:tcPr>
            <w:tcW w:w="383" w:type="pct"/>
            <w:tcBorders>
              <w:top w:val="single" w:color="auto" w:sz="12" w:space="0"/>
            </w:tcBorders>
            <w:shd w:val="clear" w:color="auto" w:fill="auto"/>
            <w:vAlign w:val="center"/>
          </w:tcPr>
          <w:p>
            <w:pPr>
              <w:snapToGrid w:val="0"/>
              <w:jc w:val="center"/>
              <w:rPr>
                <w:highlight w:val="none"/>
              </w:rPr>
            </w:pPr>
          </w:p>
        </w:tc>
        <w:tc>
          <w:tcPr>
            <w:tcW w:w="384" w:type="pct"/>
            <w:tcBorders>
              <w:top w:val="single" w:color="auto" w:sz="12" w:space="0"/>
            </w:tcBorders>
            <w:shd w:val="clear" w:color="auto" w:fill="auto"/>
            <w:vAlign w:val="center"/>
          </w:tcPr>
          <w:p>
            <w:pPr>
              <w:snapToGrid w:val="0"/>
              <w:jc w:val="center"/>
              <w:rPr>
                <w:color w:val="FF0000"/>
                <w:highlight w:val="none"/>
              </w:rPr>
            </w:pPr>
          </w:p>
        </w:tc>
        <w:tc>
          <w:tcPr>
            <w:tcW w:w="539" w:type="pct"/>
            <w:tcBorders>
              <w:top w:val="single" w:color="auto" w:sz="12" w:space="0"/>
              <w:right w:val="single" w:color="auto" w:sz="12" w:space="0"/>
            </w:tcBorders>
            <w:shd w:val="clear" w:color="auto" w:fill="auto"/>
            <w:vAlign w:val="center"/>
          </w:tcPr>
          <w:p>
            <w:pPr>
              <w:snapToGrid w:val="0"/>
              <w:jc w:val="center"/>
              <w:rPr>
                <w:color w:val="FF0000"/>
                <w:highlight w:val="none"/>
              </w:rPr>
            </w:pPr>
            <w:r>
              <w:rPr>
                <w:color w:val="FF0000"/>
                <w:highlight w:val="non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4461" w:type="pct"/>
            <w:gridSpan w:val="9"/>
            <w:tcBorders>
              <w:left w:val="single" w:color="auto" w:sz="12" w:space="0"/>
            </w:tcBorders>
            <w:shd w:val="clear" w:color="auto" w:fill="auto"/>
            <w:vAlign w:val="center"/>
          </w:tcPr>
          <w:p>
            <w:pPr>
              <w:snapToGrid w:val="0"/>
              <w:jc w:val="center"/>
              <w:rPr>
                <w:highlight w:val="none"/>
              </w:rPr>
            </w:pPr>
            <w:r>
              <w:rPr>
                <w:rFonts w:hint="eastAsia"/>
                <w:highlight w:val="none"/>
              </w:rPr>
              <w:t>合计</w:t>
            </w:r>
          </w:p>
        </w:tc>
        <w:tc>
          <w:tcPr>
            <w:tcW w:w="539" w:type="pct"/>
            <w:tcBorders>
              <w:right w:val="single" w:color="auto" w:sz="12" w:space="0"/>
            </w:tcBorders>
            <w:shd w:val="clear" w:color="auto" w:fill="auto"/>
            <w:vAlign w:val="center"/>
          </w:tcPr>
          <w:p>
            <w:pPr>
              <w:snapToGrid w:val="0"/>
              <w:jc w:val="center"/>
              <w:rPr>
                <w:color w:val="FF000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442" w:type="pct"/>
            <w:tcBorders>
              <w:left w:val="single" w:color="auto" w:sz="12" w:space="0"/>
              <w:bottom w:val="single" w:color="auto" w:sz="12" w:space="0"/>
            </w:tcBorders>
            <w:shd w:val="clear" w:color="auto" w:fill="auto"/>
            <w:vAlign w:val="center"/>
          </w:tcPr>
          <w:p>
            <w:pPr>
              <w:snapToGrid w:val="0"/>
              <w:jc w:val="center"/>
              <w:rPr>
                <w:highlight w:val="none"/>
              </w:rPr>
            </w:pPr>
            <w:r>
              <w:rPr>
                <w:rFonts w:hint="eastAsia"/>
                <w:highlight w:val="none"/>
              </w:rPr>
              <w:t>说明</w:t>
            </w:r>
          </w:p>
        </w:tc>
        <w:tc>
          <w:tcPr>
            <w:tcW w:w="4558" w:type="pct"/>
            <w:gridSpan w:val="9"/>
            <w:tcBorders>
              <w:bottom w:val="single" w:color="auto" w:sz="12" w:space="0"/>
              <w:right w:val="single" w:color="auto" w:sz="12" w:space="0"/>
            </w:tcBorders>
            <w:shd w:val="clear" w:color="auto" w:fill="auto"/>
            <w:vAlign w:val="center"/>
          </w:tcPr>
          <w:p>
            <w:pPr>
              <w:widowControl/>
              <w:shd w:val="clear" w:color="auto" w:fill="FFFFFF"/>
              <w:snapToGrid w:val="0"/>
              <w:jc w:val="center"/>
              <w:rPr>
                <w:rFonts w:cs="宋体"/>
                <w:szCs w:val="24"/>
                <w:highlight w:val="none"/>
              </w:rPr>
            </w:pPr>
            <w:r>
              <w:rPr>
                <w:rFonts w:hint="eastAsia" w:ascii="新宋体" w:hAnsi="新宋体" w:eastAsia="新宋体" w:cs="宋体"/>
                <w:highlight w:val="none"/>
              </w:rPr>
              <w:t>设计内容：</w:t>
            </w:r>
            <w:r>
              <w:rPr>
                <w:rFonts w:hint="eastAsia" w:cs="宋体"/>
                <w:szCs w:val="24"/>
                <w:highlight w:val="none"/>
              </w:rPr>
              <w:t>按照发包人的要求设计施工图纸并达到国家规定的设计深度</w:t>
            </w:r>
            <w:r>
              <w:rPr>
                <w:rFonts w:cs="宋体"/>
                <w:szCs w:val="24"/>
                <w:highlight w:val="none"/>
              </w:rPr>
              <w:t>。</w:t>
            </w:r>
          </w:p>
        </w:tc>
      </w:tr>
    </w:tbl>
    <w:p>
      <w:pPr>
        <w:snapToGrid w:val="0"/>
        <w:spacing w:before="120" w:beforeLines="50" w:after="120" w:afterLines="50" w:line="300" w:lineRule="auto"/>
        <w:ind w:firstLine="482" w:firstLineChars="200"/>
        <w:rPr>
          <w:highlight w:val="none"/>
        </w:rPr>
      </w:pPr>
      <w:r>
        <w:rPr>
          <w:rFonts w:hint="eastAsia"/>
          <w:b/>
          <w:highlight w:val="none"/>
        </w:rPr>
        <w:t>第三条　</w:t>
      </w:r>
      <w:r>
        <w:rPr>
          <w:rFonts w:hint="eastAsia"/>
          <w:highlight w:val="none"/>
        </w:rPr>
        <w:t>发包人应向设计人提交的有关资料及文件：　</w:t>
      </w:r>
    </w:p>
    <w:tbl>
      <w:tblPr>
        <w:tblStyle w:val="51"/>
        <w:tblW w:w="928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45" w:type="dxa"/>
          <w:bottom w:w="0" w:type="dxa"/>
          <w:right w:w="45" w:type="dxa"/>
        </w:tblCellMar>
      </w:tblPr>
      <w:tblGrid>
        <w:gridCol w:w="2694"/>
        <w:gridCol w:w="3584"/>
        <w:gridCol w:w="300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567" w:hRule="atLeast"/>
          <w:jc w:val="center"/>
        </w:trPr>
        <w:tc>
          <w:tcPr>
            <w:tcW w:w="2694" w:type="dxa"/>
            <w:vAlign w:val="center"/>
          </w:tcPr>
          <w:p>
            <w:pPr>
              <w:snapToGrid w:val="0"/>
              <w:spacing w:line="300" w:lineRule="auto"/>
              <w:jc w:val="center"/>
              <w:rPr>
                <w:highlight w:val="none"/>
              </w:rPr>
            </w:pPr>
            <w:r>
              <w:rPr>
                <w:highlight w:val="none"/>
              </w:rPr>
              <w:fldChar w:fldCharType="begin"/>
            </w:r>
            <w:r>
              <w:rPr>
                <w:highlight w:val="none"/>
              </w:rPr>
              <w:instrText xml:space="preserve">PRIVATE</w:instrText>
            </w:r>
            <w:r>
              <w:rPr>
                <w:highlight w:val="none"/>
              </w:rPr>
              <w:fldChar w:fldCharType="end"/>
            </w:r>
            <w:r>
              <w:rPr>
                <w:rStyle w:val="191"/>
                <w:highlight w:val="none"/>
              </w:rPr>
              <w:t>&lt;div align=”center”&gt;</w:t>
            </w:r>
            <w:r>
              <w:rPr>
                <w:rFonts w:hint="eastAsia"/>
                <w:highlight w:val="none"/>
              </w:rPr>
              <w:t>序号</w:t>
            </w:r>
            <w:r>
              <w:rPr>
                <w:rStyle w:val="191"/>
                <w:highlight w:val="none"/>
              </w:rPr>
              <w:t>&lt;/div&gt;</w:t>
            </w:r>
          </w:p>
        </w:tc>
        <w:tc>
          <w:tcPr>
            <w:tcW w:w="3584" w:type="dxa"/>
            <w:vAlign w:val="center"/>
          </w:tcPr>
          <w:p>
            <w:pPr>
              <w:snapToGrid w:val="0"/>
              <w:spacing w:line="300" w:lineRule="auto"/>
              <w:jc w:val="center"/>
              <w:rPr>
                <w:highlight w:val="none"/>
              </w:rPr>
            </w:pPr>
            <w:r>
              <w:rPr>
                <w:rStyle w:val="191"/>
                <w:highlight w:val="none"/>
              </w:rPr>
              <w:t>&lt;div align=”center”&gt;</w:t>
            </w:r>
            <w:r>
              <w:rPr>
                <w:rFonts w:hint="eastAsia"/>
                <w:highlight w:val="none"/>
              </w:rPr>
              <w:t>资料及文件名称</w:t>
            </w:r>
            <w:r>
              <w:rPr>
                <w:rStyle w:val="191"/>
                <w:highlight w:val="none"/>
              </w:rPr>
              <w:t>&lt;/div&gt;</w:t>
            </w:r>
          </w:p>
        </w:tc>
        <w:tc>
          <w:tcPr>
            <w:tcW w:w="3008" w:type="dxa"/>
            <w:vAlign w:val="center"/>
          </w:tcPr>
          <w:p>
            <w:pPr>
              <w:snapToGrid w:val="0"/>
              <w:spacing w:line="300" w:lineRule="auto"/>
              <w:jc w:val="center"/>
              <w:rPr>
                <w:highlight w:val="none"/>
              </w:rPr>
            </w:pPr>
            <w:r>
              <w:rPr>
                <w:rStyle w:val="191"/>
                <w:highlight w:val="none"/>
              </w:rPr>
              <w:t>&lt;div align=”center”&gt;</w:t>
            </w:r>
            <w:r>
              <w:rPr>
                <w:rFonts w:hint="eastAsia"/>
                <w:highlight w:val="none"/>
              </w:rPr>
              <w:t>份数</w:t>
            </w:r>
            <w:r>
              <w:rPr>
                <w:rStyle w:val="191"/>
                <w:highlight w:val="none"/>
              </w:rPr>
              <w:t>&lt;/div&gt;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45" w:type="dxa"/>
            <w:bottom w:w="0" w:type="dxa"/>
            <w:right w:w="45" w:type="dxa"/>
          </w:tblCellMar>
        </w:tblPrEx>
        <w:trPr>
          <w:trHeight w:val="517" w:hRule="atLeast"/>
          <w:jc w:val="center"/>
        </w:trPr>
        <w:tc>
          <w:tcPr>
            <w:tcW w:w="2694" w:type="dxa"/>
            <w:vAlign w:val="center"/>
          </w:tcPr>
          <w:p>
            <w:pPr>
              <w:snapToGrid w:val="0"/>
              <w:spacing w:line="300" w:lineRule="auto"/>
              <w:jc w:val="center"/>
              <w:rPr>
                <w:highlight w:val="none"/>
              </w:rPr>
            </w:pPr>
            <w:r>
              <w:rPr>
                <w:rFonts w:hint="eastAsia"/>
                <w:highlight w:val="none"/>
              </w:rPr>
              <w:t>1</w:t>
            </w:r>
          </w:p>
        </w:tc>
        <w:tc>
          <w:tcPr>
            <w:tcW w:w="3584" w:type="dxa"/>
            <w:vAlign w:val="center"/>
          </w:tcPr>
          <w:p>
            <w:pPr>
              <w:snapToGrid w:val="0"/>
              <w:spacing w:line="300" w:lineRule="auto"/>
              <w:ind w:firstLine="1200" w:firstLineChars="500"/>
              <w:rPr>
                <w:highlight w:val="none"/>
              </w:rPr>
            </w:pPr>
          </w:p>
        </w:tc>
        <w:tc>
          <w:tcPr>
            <w:tcW w:w="3008" w:type="dxa"/>
            <w:vAlign w:val="center"/>
          </w:tcPr>
          <w:p>
            <w:pPr>
              <w:snapToGrid w:val="0"/>
              <w:spacing w:line="300" w:lineRule="auto"/>
              <w:jc w:val="center"/>
              <w:rPr>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45" w:type="dxa"/>
            <w:bottom w:w="0" w:type="dxa"/>
            <w:right w:w="45" w:type="dxa"/>
          </w:tblCellMar>
        </w:tblPrEx>
        <w:trPr>
          <w:trHeight w:val="553" w:hRule="atLeast"/>
          <w:jc w:val="center"/>
        </w:trPr>
        <w:tc>
          <w:tcPr>
            <w:tcW w:w="2694" w:type="dxa"/>
            <w:vAlign w:val="center"/>
          </w:tcPr>
          <w:p>
            <w:pPr>
              <w:snapToGrid w:val="0"/>
              <w:spacing w:line="300" w:lineRule="auto"/>
              <w:jc w:val="center"/>
              <w:rPr>
                <w:highlight w:val="none"/>
              </w:rPr>
            </w:pPr>
            <w:r>
              <w:rPr>
                <w:rFonts w:hint="eastAsia"/>
                <w:highlight w:val="none"/>
              </w:rPr>
              <w:t>2</w:t>
            </w:r>
          </w:p>
        </w:tc>
        <w:tc>
          <w:tcPr>
            <w:tcW w:w="3584" w:type="dxa"/>
            <w:vAlign w:val="center"/>
          </w:tcPr>
          <w:p>
            <w:pPr>
              <w:snapToGrid w:val="0"/>
              <w:spacing w:line="300" w:lineRule="auto"/>
              <w:ind w:firstLine="960" w:firstLineChars="400"/>
              <w:rPr>
                <w:highlight w:val="none"/>
              </w:rPr>
            </w:pPr>
          </w:p>
        </w:tc>
        <w:tc>
          <w:tcPr>
            <w:tcW w:w="3008" w:type="dxa"/>
            <w:vAlign w:val="center"/>
          </w:tcPr>
          <w:p>
            <w:pPr>
              <w:snapToGrid w:val="0"/>
              <w:spacing w:line="300" w:lineRule="auto"/>
              <w:jc w:val="center"/>
              <w:rPr>
                <w:highlight w:val="none"/>
              </w:rPr>
            </w:pPr>
          </w:p>
        </w:tc>
      </w:tr>
    </w:tbl>
    <w:p>
      <w:pPr>
        <w:snapToGrid w:val="0"/>
        <w:spacing w:before="120" w:beforeLines="50" w:after="120" w:afterLines="50" w:line="300" w:lineRule="auto"/>
        <w:ind w:firstLine="602" w:firstLineChars="250"/>
        <w:rPr>
          <w:highlight w:val="none"/>
        </w:rPr>
      </w:pPr>
      <w:r>
        <w:rPr>
          <w:rFonts w:hint="eastAsia"/>
          <w:b/>
          <w:highlight w:val="none"/>
        </w:rPr>
        <w:t>第四条　</w:t>
      </w:r>
      <w:r>
        <w:rPr>
          <w:rFonts w:hint="eastAsia"/>
          <w:highlight w:val="none"/>
        </w:rPr>
        <w:t>设计人应向发包人交付的设计资料及文件：　</w:t>
      </w:r>
    </w:p>
    <w:tbl>
      <w:tblPr>
        <w:tblStyle w:val="51"/>
        <w:tblW w:w="9214"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45" w:type="dxa"/>
          <w:bottom w:w="0" w:type="dxa"/>
          <w:right w:w="45" w:type="dxa"/>
        </w:tblCellMar>
      </w:tblPr>
      <w:tblGrid>
        <w:gridCol w:w="851"/>
        <w:gridCol w:w="1843"/>
        <w:gridCol w:w="1842"/>
        <w:gridCol w:w="467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567" w:hRule="atLeast"/>
          <w:jc w:val="center"/>
        </w:trPr>
        <w:tc>
          <w:tcPr>
            <w:tcW w:w="851" w:type="dxa"/>
            <w:vAlign w:val="center"/>
          </w:tcPr>
          <w:p>
            <w:pPr>
              <w:snapToGrid w:val="0"/>
              <w:spacing w:before="120" w:beforeLines="50" w:after="120" w:afterLines="50" w:line="300" w:lineRule="auto"/>
              <w:jc w:val="center"/>
              <w:rPr>
                <w:highlight w:val="none"/>
              </w:rPr>
            </w:pPr>
            <w:r>
              <w:rPr>
                <w:highlight w:val="none"/>
              </w:rPr>
              <w:fldChar w:fldCharType="begin"/>
            </w:r>
            <w:r>
              <w:rPr>
                <w:highlight w:val="none"/>
              </w:rPr>
              <w:instrText xml:space="preserve">PRIVATE</w:instrText>
            </w:r>
            <w:r>
              <w:rPr>
                <w:highlight w:val="none"/>
              </w:rPr>
              <w:fldChar w:fldCharType="end"/>
            </w:r>
            <w:r>
              <w:rPr>
                <w:rStyle w:val="191"/>
                <w:highlight w:val="none"/>
              </w:rPr>
              <w:t>&lt;div align=”center”&gt;</w:t>
            </w:r>
            <w:r>
              <w:rPr>
                <w:rFonts w:hint="eastAsia"/>
                <w:highlight w:val="none"/>
              </w:rPr>
              <w:t>序号</w:t>
            </w:r>
            <w:r>
              <w:rPr>
                <w:rStyle w:val="191"/>
                <w:highlight w:val="none"/>
              </w:rPr>
              <w:t>&lt;/div&gt;</w:t>
            </w:r>
          </w:p>
        </w:tc>
        <w:tc>
          <w:tcPr>
            <w:tcW w:w="1843" w:type="dxa"/>
            <w:vAlign w:val="center"/>
          </w:tcPr>
          <w:p>
            <w:pPr>
              <w:snapToGrid w:val="0"/>
              <w:spacing w:before="120" w:beforeLines="50" w:after="120" w:afterLines="50" w:line="300" w:lineRule="auto"/>
              <w:jc w:val="center"/>
              <w:rPr>
                <w:highlight w:val="none"/>
              </w:rPr>
            </w:pPr>
            <w:r>
              <w:rPr>
                <w:rStyle w:val="191"/>
                <w:highlight w:val="none"/>
              </w:rPr>
              <w:t>&lt;div align=”center”&gt;</w:t>
            </w:r>
            <w:r>
              <w:rPr>
                <w:rFonts w:hint="eastAsia"/>
                <w:highlight w:val="none"/>
              </w:rPr>
              <w:t>资料及文件名称</w:t>
            </w:r>
            <w:r>
              <w:rPr>
                <w:rStyle w:val="191"/>
                <w:highlight w:val="none"/>
              </w:rPr>
              <w:t>&lt;/div&gt;</w:t>
            </w:r>
          </w:p>
        </w:tc>
        <w:tc>
          <w:tcPr>
            <w:tcW w:w="1842" w:type="dxa"/>
            <w:vAlign w:val="center"/>
          </w:tcPr>
          <w:p>
            <w:pPr>
              <w:snapToGrid w:val="0"/>
              <w:spacing w:before="120" w:beforeLines="50" w:after="120" w:afterLines="50" w:line="300" w:lineRule="auto"/>
              <w:jc w:val="center"/>
              <w:rPr>
                <w:highlight w:val="none"/>
              </w:rPr>
            </w:pPr>
            <w:r>
              <w:rPr>
                <w:rStyle w:val="191"/>
                <w:highlight w:val="none"/>
              </w:rPr>
              <w:t>&lt;div align=”center”&gt;</w:t>
            </w:r>
            <w:r>
              <w:rPr>
                <w:rFonts w:hint="eastAsia"/>
                <w:highlight w:val="none"/>
              </w:rPr>
              <w:t>份数</w:t>
            </w:r>
            <w:r>
              <w:rPr>
                <w:rStyle w:val="191"/>
                <w:highlight w:val="none"/>
              </w:rPr>
              <w:t>&lt;/div&gt;</w:t>
            </w:r>
          </w:p>
        </w:tc>
        <w:tc>
          <w:tcPr>
            <w:tcW w:w="4678" w:type="dxa"/>
            <w:vAlign w:val="center"/>
          </w:tcPr>
          <w:p>
            <w:pPr>
              <w:snapToGrid w:val="0"/>
              <w:spacing w:before="120" w:beforeLines="50" w:after="120" w:afterLines="50" w:line="300" w:lineRule="auto"/>
              <w:jc w:val="center"/>
              <w:rPr>
                <w:highlight w:val="none"/>
              </w:rPr>
            </w:pPr>
            <w:r>
              <w:rPr>
                <w:rStyle w:val="191"/>
                <w:highlight w:val="none"/>
              </w:rPr>
              <w:t>&lt;div align=”center”&gt;</w:t>
            </w:r>
            <w:r>
              <w:rPr>
                <w:rFonts w:hint="eastAsia"/>
                <w:highlight w:val="none"/>
              </w:rPr>
              <w:t>有关事宜</w:t>
            </w:r>
            <w:r>
              <w:rPr>
                <w:rStyle w:val="191"/>
                <w:highlight w:val="none"/>
              </w:rPr>
              <w:t>&lt;/div&gt;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45" w:type="dxa"/>
            <w:bottom w:w="0" w:type="dxa"/>
            <w:right w:w="45" w:type="dxa"/>
          </w:tblCellMar>
        </w:tblPrEx>
        <w:trPr>
          <w:trHeight w:val="327" w:hRule="atLeast"/>
          <w:jc w:val="center"/>
        </w:trPr>
        <w:tc>
          <w:tcPr>
            <w:tcW w:w="851" w:type="dxa"/>
            <w:vAlign w:val="center"/>
          </w:tcPr>
          <w:p>
            <w:pPr>
              <w:snapToGrid w:val="0"/>
              <w:spacing w:before="120" w:beforeLines="50" w:after="120" w:afterLines="50" w:line="300" w:lineRule="auto"/>
              <w:jc w:val="center"/>
              <w:rPr>
                <w:highlight w:val="none"/>
              </w:rPr>
            </w:pPr>
            <w:r>
              <w:rPr>
                <w:rFonts w:hint="eastAsia"/>
                <w:highlight w:val="none"/>
              </w:rPr>
              <w:t>1</w:t>
            </w:r>
          </w:p>
        </w:tc>
        <w:tc>
          <w:tcPr>
            <w:tcW w:w="1843" w:type="dxa"/>
            <w:vAlign w:val="center"/>
          </w:tcPr>
          <w:p>
            <w:pPr>
              <w:snapToGrid w:val="0"/>
              <w:spacing w:before="120" w:beforeLines="50" w:after="120" w:afterLines="50" w:line="300" w:lineRule="auto"/>
              <w:jc w:val="center"/>
              <w:rPr>
                <w:highlight w:val="none"/>
              </w:rPr>
            </w:pPr>
          </w:p>
        </w:tc>
        <w:tc>
          <w:tcPr>
            <w:tcW w:w="1842" w:type="dxa"/>
            <w:vAlign w:val="center"/>
          </w:tcPr>
          <w:p>
            <w:pPr>
              <w:snapToGrid w:val="0"/>
              <w:spacing w:before="120" w:beforeLines="50" w:after="120" w:afterLines="50" w:line="300" w:lineRule="auto"/>
              <w:jc w:val="center"/>
              <w:rPr>
                <w:highlight w:val="none"/>
              </w:rPr>
            </w:pPr>
          </w:p>
        </w:tc>
        <w:tc>
          <w:tcPr>
            <w:tcW w:w="4678" w:type="dxa"/>
            <w:vAlign w:val="center"/>
          </w:tcPr>
          <w:p>
            <w:pPr>
              <w:snapToGrid w:val="0"/>
              <w:spacing w:before="120" w:beforeLines="50" w:after="120" w:afterLines="50" w:line="300" w:lineRule="auto"/>
              <w:rPr>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45" w:type="dxa"/>
            <w:bottom w:w="0" w:type="dxa"/>
            <w:right w:w="45" w:type="dxa"/>
          </w:tblCellMar>
        </w:tblPrEx>
        <w:trPr>
          <w:trHeight w:val="414" w:hRule="atLeast"/>
          <w:jc w:val="center"/>
        </w:trPr>
        <w:tc>
          <w:tcPr>
            <w:tcW w:w="851" w:type="dxa"/>
            <w:vAlign w:val="center"/>
          </w:tcPr>
          <w:p>
            <w:pPr>
              <w:snapToGrid w:val="0"/>
              <w:spacing w:before="120" w:beforeLines="50" w:after="120" w:afterLines="50" w:line="300" w:lineRule="auto"/>
              <w:jc w:val="center"/>
              <w:rPr>
                <w:highlight w:val="none"/>
              </w:rPr>
            </w:pPr>
            <w:r>
              <w:rPr>
                <w:highlight w:val="none"/>
              </w:rPr>
              <w:t>2</w:t>
            </w:r>
          </w:p>
        </w:tc>
        <w:tc>
          <w:tcPr>
            <w:tcW w:w="1843" w:type="dxa"/>
            <w:vAlign w:val="center"/>
          </w:tcPr>
          <w:p>
            <w:pPr>
              <w:snapToGrid w:val="0"/>
              <w:spacing w:before="120" w:beforeLines="50" w:after="120" w:afterLines="50" w:line="300" w:lineRule="auto"/>
              <w:jc w:val="center"/>
              <w:rPr>
                <w:highlight w:val="none"/>
              </w:rPr>
            </w:pPr>
          </w:p>
        </w:tc>
        <w:tc>
          <w:tcPr>
            <w:tcW w:w="1842" w:type="dxa"/>
            <w:vAlign w:val="center"/>
          </w:tcPr>
          <w:p>
            <w:pPr>
              <w:snapToGrid w:val="0"/>
              <w:spacing w:before="120" w:beforeLines="50" w:after="120" w:afterLines="50" w:line="300" w:lineRule="auto"/>
              <w:jc w:val="center"/>
              <w:rPr>
                <w:highlight w:val="none"/>
              </w:rPr>
            </w:pPr>
          </w:p>
        </w:tc>
        <w:tc>
          <w:tcPr>
            <w:tcW w:w="4678" w:type="dxa"/>
            <w:vAlign w:val="center"/>
          </w:tcPr>
          <w:p>
            <w:pPr>
              <w:snapToGrid w:val="0"/>
              <w:spacing w:before="120" w:beforeLines="50" w:after="120" w:afterLines="50" w:line="300" w:lineRule="auto"/>
              <w:rPr>
                <w:highlight w:val="none"/>
              </w:rPr>
            </w:pPr>
          </w:p>
        </w:tc>
      </w:tr>
    </w:tbl>
    <w:p>
      <w:pPr>
        <w:snapToGrid w:val="0"/>
        <w:spacing w:before="120" w:beforeLines="50" w:after="120" w:afterLines="50"/>
        <w:rPr>
          <w:b/>
          <w:highlight w:val="none"/>
        </w:rPr>
      </w:pPr>
    </w:p>
    <w:p>
      <w:pPr>
        <w:snapToGrid w:val="0"/>
        <w:spacing w:before="120" w:beforeLines="50" w:after="120" w:afterLines="50"/>
        <w:ind w:firstLine="482" w:firstLineChars="200"/>
        <w:rPr>
          <w:b/>
          <w:highlight w:val="none"/>
          <w:u w:val="single"/>
        </w:rPr>
      </w:pPr>
      <w:r>
        <w:rPr>
          <w:rFonts w:hint="eastAsia"/>
          <w:b/>
          <w:highlight w:val="none"/>
        </w:rPr>
        <w:t xml:space="preserve">第五条  </w:t>
      </w:r>
      <w:r>
        <w:rPr>
          <w:rFonts w:hint="eastAsia"/>
          <w:highlight w:val="none"/>
        </w:rPr>
        <w:t>本合同设计收费为（大写）：</w:t>
      </w:r>
      <w:r>
        <w:rPr>
          <w:rFonts w:hint="eastAsia"/>
          <w:b/>
          <w:highlight w:val="none"/>
          <w:u w:val="single"/>
        </w:rPr>
        <w:t xml:space="preserve">                    </w:t>
      </w:r>
      <w:r>
        <w:rPr>
          <w:rFonts w:hint="eastAsia"/>
          <w:bCs/>
          <w:highlight w:val="none"/>
          <w:u w:val="single"/>
        </w:rPr>
        <w:t xml:space="preserve"> </w:t>
      </w:r>
    </w:p>
    <w:p>
      <w:pPr>
        <w:snapToGrid w:val="0"/>
        <w:spacing w:before="120" w:beforeLines="50" w:after="120" w:afterLines="50" w:line="300" w:lineRule="auto"/>
        <w:ind w:firstLine="480" w:firstLineChars="200"/>
        <w:rPr>
          <w:highlight w:val="none"/>
        </w:rPr>
      </w:pPr>
      <w:r>
        <w:rPr>
          <w:rFonts w:hint="eastAsia"/>
          <w:highlight w:val="none"/>
        </w:rPr>
        <w:t>付款方式：本项目设计费用将由后期招标确定的施工（供货）方分两次支付，施工（供货）方与招标人签订合同前，支付本次中标设计费的</w:t>
      </w:r>
      <w:r>
        <w:rPr>
          <w:highlight w:val="none"/>
        </w:rPr>
        <w:t>70%；施工（供货）方项目验收后7日内，支付本次中标设计费的30%。</w:t>
      </w:r>
    </w:p>
    <w:p>
      <w:pPr>
        <w:snapToGrid w:val="0"/>
        <w:spacing w:before="120" w:beforeLines="50" w:after="120" w:afterLines="50" w:line="300" w:lineRule="auto"/>
        <w:ind w:firstLine="482" w:firstLineChars="200"/>
        <w:rPr>
          <w:highlight w:val="none"/>
        </w:rPr>
      </w:pPr>
      <w:r>
        <w:rPr>
          <w:rFonts w:hint="eastAsia"/>
          <w:b/>
          <w:highlight w:val="none"/>
        </w:rPr>
        <w:t>第六条　</w:t>
      </w:r>
      <w:r>
        <w:rPr>
          <w:rFonts w:hint="eastAsia"/>
          <w:highlight w:val="none"/>
        </w:rPr>
        <w:t>双方责任</w:t>
      </w:r>
    </w:p>
    <w:p>
      <w:pPr>
        <w:widowControl/>
        <w:shd w:val="clear" w:color="auto" w:fill="FFFFFF"/>
        <w:spacing w:before="120" w:beforeLines="50" w:after="120" w:afterLines="50" w:line="360" w:lineRule="atLeast"/>
        <w:ind w:firstLine="480"/>
        <w:rPr>
          <w:rFonts w:ascii="新宋体" w:hAnsi="新宋体" w:eastAsia="新宋体" w:cs="宋体"/>
          <w:color w:val="000000"/>
          <w:highlight w:val="none"/>
        </w:rPr>
      </w:pPr>
      <w:r>
        <w:rPr>
          <w:rFonts w:hint="eastAsia" w:ascii="新宋体" w:hAnsi="新宋体" w:eastAsia="新宋体" w:cs="宋体"/>
          <w:color w:val="000000"/>
          <w:highlight w:val="none"/>
        </w:rPr>
        <w:t>6.1  发包人责任：</w:t>
      </w:r>
    </w:p>
    <w:p>
      <w:pPr>
        <w:widowControl/>
        <w:shd w:val="clear" w:color="auto" w:fill="FFFFFF"/>
        <w:spacing w:before="120" w:beforeLines="50" w:after="120" w:afterLines="50" w:line="360" w:lineRule="atLeast"/>
        <w:ind w:firstLine="480"/>
        <w:rPr>
          <w:rFonts w:ascii="新宋体" w:hAnsi="新宋体" w:eastAsia="新宋体" w:cs="宋体"/>
          <w:color w:val="000000"/>
          <w:highlight w:val="none"/>
        </w:rPr>
      </w:pPr>
      <w:r>
        <w:rPr>
          <w:rFonts w:hint="eastAsia" w:ascii="新宋体" w:hAnsi="新宋体" w:eastAsia="新宋体" w:cs="宋体"/>
          <w:color w:val="000000"/>
          <w:highlight w:val="none"/>
        </w:rPr>
        <w:t>6.1.1  发包人按本合同第三条规定的内容，在规定的时间内向设计人提交资料及文件，并对其完整性、正确性及时限负责，发包人不得要求设计人违反国家有关标准进行设计。发包人提交上述资料及文件超过规定期限15天以内，设计人按合同第四条规定交付设计文件时间顺延；超过规定期限15天以上时，设计人员有权重新与发包方确定设计文件的时间。</w:t>
      </w:r>
      <w:r>
        <w:rPr>
          <w:rFonts w:hint="eastAsia" w:ascii="新宋体" w:hAnsi="新宋体" w:eastAsia="新宋体" w:cs="宋体"/>
          <w:color w:val="000000"/>
          <w:highlight w:val="none"/>
        </w:rPr>
        <w:br w:type="textWrapping"/>
      </w:r>
      <w:r>
        <w:rPr>
          <w:rFonts w:hint="eastAsia" w:ascii="新宋体" w:hAnsi="新宋体" w:eastAsia="新宋体" w:cs="宋体"/>
          <w:color w:val="000000"/>
          <w:highlight w:val="none"/>
        </w:rPr>
        <w:t>　　6.1.2　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在未签合同前发包人已同意，设计人为发包人所做的各项设计工作，应按收费标准，相应支付设计费。</w:t>
      </w:r>
      <w:r>
        <w:rPr>
          <w:rFonts w:hint="eastAsia" w:ascii="新宋体" w:hAnsi="新宋体" w:eastAsia="新宋体" w:cs="宋体"/>
          <w:color w:val="000000"/>
          <w:highlight w:val="none"/>
        </w:rPr>
        <w:br w:type="textWrapping"/>
      </w:r>
      <w:r>
        <w:rPr>
          <w:rFonts w:hint="eastAsia" w:ascii="新宋体" w:hAnsi="新宋体" w:eastAsia="新宋体" w:cs="宋体"/>
          <w:color w:val="000000"/>
          <w:highlight w:val="none"/>
        </w:rPr>
        <w:t>　　6.1.3　发包人要求设计人比合同规定时间提前交付设计资料及文件时，如果设计人能够做到，发包人应根据设计人提前投入的工作量，向设计人支付赶工费。</w:t>
      </w:r>
      <w:r>
        <w:rPr>
          <w:rFonts w:hint="eastAsia" w:ascii="新宋体" w:hAnsi="新宋体" w:eastAsia="新宋体" w:cs="宋体"/>
          <w:color w:val="000000"/>
          <w:highlight w:val="none"/>
        </w:rPr>
        <w:br w:type="textWrapping"/>
      </w:r>
      <w:r>
        <w:rPr>
          <w:rFonts w:hint="eastAsia" w:ascii="新宋体" w:hAnsi="新宋体" w:eastAsia="新宋体" w:cs="宋体"/>
          <w:color w:val="000000"/>
          <w:highlight w:val="none"/>
        </w:rPr>
        <w:t>　　6.1.4　发包人应为派赴现场处理有关设计问题的工作人员，提供必要的工作生活及交通等方便条件。</w:t>
      </w:r>
      <w:r>
        <w:rPr>
          <w:rFonts w:hint="eastAsia" w:ascii="新宋体" w:hAnsi="新宋体" w:eastAsia="新宋体" w:cs="宋体"/>
          <w:color w:val="000000"/>
          <w:highlight w:val="none"/>
        </w:rPr>
        <w:br w:type="textWrapping"/>
      </w:r>
      <w:r>
        <w:rPr>
          <w:rFonts w:hint="eastAsia" w:ascii="新宋体" w:hAnsi="新宋体" w:eastAsia="新宋体" w:cs="宋体"/>
          <w:color w:val="000000"/>
          <w:highlight w:val="none"/>
        </w:rPr>
        <w:t xml:space="preserve">    6.1.5　发包人应保护设计人的投标书、设计方案、文件、资料图纸、数据、计算软件和专利技术。未经设计人同意，发包人对设计人交付的设计资料及文件不得擅自修改、复制或向第三人转让或用于本合同外的项目，如发生以上情况，发包人应负法律责任，设计人有权向发包人提出索赔。</w:t>
      </w:r>
      <w:r>
        <w:rPr>
          <w:rFonts w:hint="eastAsia" w:ascii="新宋体" w:hAnsi="新宋体" w:eastAsia="新宋体" w:cs="宋体"/>
          <w:color w:val="000000"/>
          <w:highlight w:val="none"/>
        </w:rPr>
        <w:br w:type="textWrapping"/>
      </w:r>
      <w:r>
        <w:rPr>
          <w:rFonts w:hint="eastAsia" w:ascii="新宋体" w:hAnsi="新宋体" w:eastAsia="新宋体" w:cs="宋体"/>
          <w:color w:val="000000"/>
          <w:highlight w:val="none"/>
        </w:rPr>
        <w:t xml:space="preserve">    6.2  设计人责任：</w:t>
      </w:r>
    </w:p>
    <w:p>
      <w:pPr>
        <w:widowControl/>
        <w:shd w:val="clear" w:color="auto" w:fill="FFFFFF"/>
        <w:spacing w:before="120" w:beforeLines="50" w:after="120" w:afterLines="50" w:line="360" w:lineRule="atLeast"/>
        <w:ind w:firstLine="480" w:firstLineChars="200"/>
        <w:rPr>
          <w:rFonts w:ascii="新宋体" w:hAnsi="新宋体" w:eastAsia="新宋体" w:cs="宋体"/>
          <w:color w:val="000000"/>
          <w:highlight w:val="none"/>
        </w:rPr>
      </w:pPr>
      <w:r>
        <w:rPr>
          <w:rFonts w:hint="eastAsia" w:ascii="新宋体" w:hAnsi="新宋体" w:eastAsia="新宋体" w:cs="宋体"/>
          <w:color w:val="000000"/>
          <w:highlight w:val="none"/>
        </w:rPr>
        <w:t>6.2.1  设计人应按国家技术规范、标准、规程及发包人提出的设计要求，进行工程设计，按合同规定的进度要求提交质量合格的设计资料，并对其负责。</w:t>
      </w:r>
      <w:r>
        <w:rPr>
          <w:rFonts w:hint="eastAsia" w:ascii="新宋体" w:hAnsi="新宋体" w:eastAsia="新宋体" w:cs="宋体"/>
          <w:color w:val="000000"/>
          <w:highlight w:val="none"/>
        </w:rPr>
        <w:br w:type="textWrapping"/>
      </w:r>
      <w:r>
        <w:rPr>
          <w:rFonts w:hint="eastAsia" w:ascii="新宋体" w:hAnsi="新宋体" w:eastAsia="新宋体" w:cs="宋体"/>
          <w:color w:val="000000"/>
          <w:highlight w:val="none"/>
        </w:rPr>
        <w:t>　　6．2．2　设计采用的主要技术标准是：应符合国家及地方现行建筑规范及技术标准，技术标准符合设计最小下限，如发包人有特殊要求的须有发包人书面通知为标准，如没有发包人书面通知设计人私自设计，造成的一切费用有设计人承担（发包人委托第3方审核）。</w:t>
      </w:r>
      <w:r>
        <w:rPr>
          <w:rFonts w:hint="eastAsia" w:ascii="新宋体" w:hAnsi="新宋体" w:eastAsia="新宋体" w:cs="宋体"/>
          <w:color w:val="000000"/>
          <w:highlight w:val="none"/>
        </w:rPr>
        <w:br w:type="textWrapping"/>
      </w:r>
      <w:r>
        <w:rPr>
          <w:rFonts w:hint="eastAsia" w:ascii="新宋体" w:hAnsi="新宋体" w:eastAsia="新宋体" w:cs="宋体"/>
          <w:color w:val="000000"/>
          <w:highlight w:val="none"/>
        </w:rPr>
        <w:t>　　6.2.3  设计人按本合同第二条和第四条规定的内容、进度及份数向发包人交付资料及文件。</w:t>
      </w:r>
      <w:r>
        <w:rPr>
          <w:rFonts w:hint="eastAsia" w:ascii="新宋体" w:hAnsi="新宋体" w:eastAsia="新宋体" w:cs="宋体"/>
          <w:color w:val="000000"/>
          <w:highlight w:val="none"/>
        </w:rPr>
        <w:br w:type="textWrapping"/>
      </w:r>
      <w:r>
        <w:rPr>
          <w:rFonts w:hint="eastAsia" w:ascii="新宋体" w:hAnsi="新宋体" w:eastAsia="新宋体" w:cs="宋体"/>
          <w:color w:val="000000"/>
          <w:highlight w:val="none"/>
        </w:rPr>
        <w:t>　　6.2.4　设计人交付设计资料及文件后，按规定参加有关的设计审查，并根据审查结论负责对不超出原定范围的内容做必要调整补充。设计人按合同规定时限交付设计资料及文件，本年内项目开始施工，负责向发包人及施工单位进行设计交底、处理有关设计问题和参加竣工验收。在一年内项目尚未开始施工，设计人仍负责上述工作，但应按所需工作量向发包人适当收到咨询服务费，收费额由双方商定。</w:t>
      </w:r>
      <w:r>
        <w:rPr>
          <w:rFonts w:hint="eastAsia" w:ascii="新宋体" w:hAnsi="新宋体" w:eastAsia="新宋体" w:cs="宋体"/>
          <w:color w:val="000000"/>
          <w:highlight w:val="none"/>
        </w:rPr>
        <w:br w:type="textWrapping"/>
      </w:r>
      <w:r>
        <w:rPr>
          <w:rFonts w:hint="eastAsia" w:ascii="新宋体" w:hAnsi="新宋体" w:eastAsia="新宋体" w:cs="宋体"/>
          <w:color w:val="000000"/>
          <w:highlight w:val="none"/>
        </w:rPr>
        <w:t xml:space="preserve">  　6.2.5  设计人应保护发包人的知识产权，不得向第三人泄露、转让发包人提交的产品图纸等技术经济资料。如发生以上情况并给发包人造成经济损失，发包人有权向设计人索赔。</w:t>
      </w:r>
    </w:p>
    <w:p>
      <w:pPr>
        <w:widowControl/>
        <w:shd w:val="clear" w:color="auto" w:fill="FFFFFF"/>
        <w:spacing w:before="120" w:beforeLines="50" w:after="120" w:afterLines="50" w:line="360" w:lineRule="atLeast"/>
        <w:rPr>
          <w:rFonts w:ascii="新宋体" w:hAnsi="新宋体" w:eastAsia="新宋体" w:cs="宋体"/>
          <w:color w:val="000000"/>
          <w:highlight w:val="none"/>
        </w:rPr>
      </w:pPr>
      <w:r>
        <w:rPr>
          <w:rFonts w:hint="eastAsia" w:ascii="新宋体" w:hAnsi="新宋体" w:eastAsia="新宋体" w:cs="宋体"/>
          <w:color w:val="000000"/>
          <w:highlight w:val="none"/>
        </w:rPr>
        <w:t>　　</w:t>
      </w:r>
      <w:r>
        <w:rPr>
          <w:rFonts w:hint="eastAsia" w:ascii="新宋体" w:hAnsi="新宋体" w:eastAsia="新宋体" w:cs="宋体"/>
          <w:b/>
          <w:color w:val="000000"/>
          <w:highlight w:val="none"/>
        </w:rPr>
        <w:t>第七条　违约责任：</w:t>
      </w:r>
      <w:r>
        <w:rPr>
          <w:rFonts w:hint="eastAsia" w:ascii="新宋体" w:hAnsi="新宋体" w:eastAsia="新宋体" w:cs="宋体"/>
          <w:b/>
          <w:color w:val="000000"/>
          <w:highlight w:val="none"/>
        </w:rPr>
        <w:br w:type="textWrapping"/>
      </w:r>
      <w:r>
        <w:rPr>
          <w:rFonts w:hint="eastAsia" w:ascii="新宋体" w:hAnsi="新宋体" w:eastAsia="新宋体" w:cs="宋体"/>
          <w:color w:val="000000"/>
          <w:highlight w:val="none"/>
        </w:rPr>
        <w:t>　　7.1　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r>
        <w:rPr>
          <w:rFonts w:hint="eastAsia" w:ascii="新宋体" w:hAnsi="新宋体" w:eastAsia="新宋体" w:cs="宋体"/>
          <w:color w:val="000000"/>
          <w:highlight w:val="none"/>
        </w:rPr>
        <w:br w:type="textWrapping"/>
      </w:r>
      <w:r>
        <w:rPr>
          <w:rFonts w:hint="eastAsia" w:ascii="新宋体" w:hAnsi="新宋体" w:eastAsia="新宋体" w:cs="宋体"/>
          <w:color w:val="000000"/>
          <w:highlight w:val="none"/>
        </w:rPr>
        <w:t>　　7.2　发包人应按本合同第五条规定的金额和时间向设计人支付设计费，每逾期支付一天，应承担支付金额千分之二的逾期违约金。逾期超过30天以上时，设计人有权暂停履行下阶段工作，并书面通知发包人。发包人的上级或设计审批部门对设计文件不审批或本合同项目停缓建，发包人均按7．1条规定支付设计费。</w:t>
      </w:r>
      <w:r>
        <w:rPr>
          <w:rFonts w:hint="eastAsia" w:ascii="新宋体" w:hAnsi="新宋体" w:eastAsia="新宋体" w:cs="宋体"/>
          <w:color w:val="000000"/>
          <w:highlight w:val="none"/>
        </w:rPr>
        <w:br w:type="textWrapping"/>
      </w:r>
      <w:r>
        <w:rPr>
          <w:rFonts w:hint="eastAsia" w:ascii="新宋体" w:hAnsi="新宋体" w:eastAsia="新宋体" w:cs="宋体"/>
          <w:color w:val="000000"/>
          <w:highlight w:val="none"/>
        </w:rPr>
        <w:t>　　7.3　设计人对设计资料及文件出现的遗漏或错误负责修改或补充。由于设计人员错误造成工程质量事故损失，设计人除负责采取补救措施外，应免收直接受损失部分的设计费。损失严重的根据损失的程度和设计人责任大小向发包人支付赔偿金，赔偿金最高不超过已收设计费的5倍。</w:t>
      </w:r>
      <w:r>
        <w:rPr>
          <w:rFonts w:hint="eastAsia" w:ascii="新宋体" w:hAnsi="新宋体" w:eastAsia="新宋体" w:cs="宋体"/>
          <w:color w:val="000000"/>
          <w:highlight w:val="none"/>
        </w:rPr>
        <w:br w:type="textWrapping"/>
      </w:r>
      <w:r>
        <w:rPr>
          <w:rFonts w:hint="eastAsia" w:ascii="新宋体" w:hAnsi="新宋体" w:eastAsia="新宋体" w:cs="宋体"/>
          <w:color w:val="000000"/>
          <w:highlight w:val="none"/>
        </w:rPr>
        <w:t>　　7.4　由于设计人自身原因，延误了按本合同第四条规定的设计资料及设计文件的交付时间，</w:t>
      </w:r>
      <w:r>
        <w:rPr>
          <w:rFonts w:hint="eastAsia" w:ascii="新宋体" w:hAnsi="新宋体" w:eastAsia="新宋体" w:cs="宋体"/>
          <w:color w:val="000000" w:themeColor="text1"/>
          <w:highlight w:val="none"/>
          <w14:textFill>
            <w14:solidFill>
              <w14:schemeClr w14:val="tx1"/>
            </w14:solidFill>
          </w14:textFill>
        </w:rPr>
        <w:t>每延误一天，处以1000元/天的罚款，从设计费中扣除。</w:t>
      </w:r>
      <w:r>
        <w:rPr>
          <w:rFonts w:hint="eastAsia" w:ascii="新宋体" w:hAnsi="新宋体" w:eastAsia="新宋体" w:cs="宋体"/>
          <w:color w:val="000000"/>
          <w:highlight w:val="none"/>
        </w:rPr>
        <w:br w:type="textWrapping"/>
      </w:r>
      <w:r>
        <w:rPr>
          <w:rFonts w:hint="eastAsia" w:ascii="新宋体" w:hAnsi="新宋体" w:eastAsia="新宋体" w:cs="宋体"/>
          <w:color w:val="000000"/>
          <w:highlight w:val="none"/>
        </w:rPr>
        <w:t>　　7.5　合同生效后，设计人要求终止或解除合同，设计人应双倍返还定金。</w:t>
      </w:r>
    </w:p>
    <w:p>
      <w:pPr>
        <w:widowControl/>
        <w:shd w:val="clear" w:color="auto" w:fill="FFFFFF"/>
        <w:spacing w:before="120" w:beforeLines="50" w:after="120" w:afterLines="50" w:line="360" w:lineRule="atLeast"/>
        <w:rPr>
          <w:rFonts w:ascii="新宋体" w:hAnsi="新宋体" w:eastAsia="新宋体" w:cs="宋体"/>
          <w:color w:val="000000"/>
          <w:highlight w:val="none"/>
        </w:rPr>
      </w:pPr>
      <w:r>
        <w:rPr>
          <w:rFonts w:hint="eastAsia" w:ascii="新宋体" w:hAnsi="新宋体" w:eastAsia="新宋体" w:cs="宋体"/>
          <w:color w:val="000000"/>
          <w:highlight w:val="none"/>
        </w:rPr>
        <w:t>　　</w:t>
      </w:r>
      <w:r>
        <w:rPr>
          <w:rFonts w:hint="eastAsia" w:ascii="新宋体" w:hAnsi="新宋体" w:eastAsia="新宋体" w:cs="宋体"/>
          <w:b/>
          <w:color w:val="000000"/>
          <w:highlight w:val="none"/>
        </w:rPr>
        <w:t>第八条　其他</w:t>
      </w:r>
      <w:r>
        <w:rPr>
          <w:rFonts w:hint="eastAsia" w:ascii="新宋体" w:hAnsi="新宋体" w:eastAsia="新宋体" w:cs="宋体"/>
          <w:b/>
          <w:color w:val="000000"/>
          <w:highlight w:val="none"/>
        </w:rPr>
        <w:br w:type="textWrapping"/>
      </w:r>
      <w:r>
        <w:rPr>
          <w:rFonts w:hint="eastAsia" w:ascii="新宋体" w:hAnsi="新宋体" w:eastAsia="新宋体" w:cs="宋体"/>
          <w:color w:val="000000"/>
          <w:highlight w:val="none"/>
        </w:rPr>
        <w:t>　　8．1　发包人要求设计人派专人留驻施工现场进行配合与解决有关问题时，双方应另行签订补充协议或技术咨询服务合同。</w:t>
      </w:r>
      <w:r>
        <w:rPr>
          <w:rFonts w:hint="eastAsia" w:ascii="新宋体" w:hAnsi="新宋体" w:eastAsia="新宋体" w:cs="宋体"/>
          <w:color w:val="000000"/>
          <w:highlight w:val="none"/>
        </w:rPr>
        <w:br w:type="textWrapping"/>
      </w:r>
      <w:r>
        <w:rPr>
          <w:rFonts w:hint="eastAsia" w:ascii="新宋体" w:hAnsi="新宋体" w:eastAsia="新宋体" w:cs="宋体"/>
          <w:color w:val="000000"/>
          <w:highlight w:val="none"/>
        </w:rPr>
        <w:t>　　8．2 本工程设计资料及文件中，建筑材料、建筑构配件和设备，应当注明其规格、型号、性能等技术指标，设计人不得指定生产厂、供应商。发包人需要设计人的设计人员配合加工定货时，所需要费用由发包人承担。</w:t>
      </w:r>
      <w:r>
        <w:rPr>
          <w:rFonts w:hint="eastAsia" w:ascii="新宋体" w:hAnsi="新宋体" w:eastAsia="新宋体" w:cs="宋体"/>
          <w:color w:val="000000"/>
          <w:highlight w:val="none"/>
        </w:rPr>
        <w:br w:type="textWrapping"/>
      </w:r>
      <w:r>
        <w:rPr>
          <w:rFonts w:hint="eastAsia" w:ascii="新宋体" w:hAnsi="新宋体" w:eastAsia="新宋体" w:cs="宋体"/>
          <w:color w:val="000000"/>
          <w:highlight w:val="none"/>
        </w:rPr>
        <w:t>　　8．3 发包人委托设计配合引进项目的设计任务，从询价、对外谈判、国内外技术考察直至建成投产的各个阶段，应吸收承担有关设计任务的设计人参加。出国费用，除制装费外，其他费用由发包人支付。</w:t>
      </w:r>
      <w:r>
        <w:rPr>
          <w:rFonts w:hint="eastAsia" w:ascii="新宋体" w:hAnsi="新宋体" w:eastAsia="新宋体" w:cs="宋体"/>
          <w:color w:val="000000"/>
          <w:highlight w:val="none"/>
        </w:rPr>
        <w:br w:type="textWrapping"/>
      </w:r>
      <w:r>
        <w:rPr>
          <w:rFonts w:hint="eastAsia" w:ascii="新宋体" w:hAnsi="新宋体" w:eastAsia="新宋体" w:cs="宋体"/>
          <w:color w:val="000000"/>
          <w:highlight w:val="none"/>
        </w:rPr>
        <w:t>　　8．4　发包人委托设计人承担本合同内容之外的工作服务，另行支付费用。</w:t>
      </w:r>
      <w:r>
        <w:rPr>
          <w:rFonts w:hint="eastAsia" w:ascii="新宋体" w:hAnsi="新宋体" w:eastAsia="新宋体" w:cs="宋体"/>
          <w:color w:val="000000"/>
          <w:highlight w:val="none"/>
        </w:rPr>
        <w:br w:type="textWrapping"/>
      </w:r>
      <w:r>
        <w:rPr>
          <w:rFonts w:hint="eastAsia" w:ascii="新宋体" w:hAnsi="新宋体" w:eastAsia="新宋体" w:cs="宋体"/>
          <w:color w:val="000000"/>
          <w:highlight w:val="none"/>
        </w:rPr>
        <w:t>　　8．5　由于不可抗力因素致使合同无法履行时，双方应及时协商解决。</w:t>
      </w:r>
      <w:r>
        <w:rPr>
          <w:rFonts w:hint="eastAsia" w:ascii="新宋体" w:hAnsi="新宋体" w:eastAsia="新宋体" w:cs="宋体"/>
          <w:color w:val="000000"/>
          <w:highlight w:val="none"/>
        </w:rPr>
        <w:br w:type="textWrapping"/>
      </w:r>
      <w:r>
        <w:rPr>
          <w:rFonts w:hint="eastAsia" w:ascii="新宋体" w:hAnsi="新宋体" w:eastAsia="新宋体" w:cs="宋体"/>
          <w:color w:val="000000"/>
          <w:highlight w:val="none"/>
        </w:rPr>
        <w:t xml:space="preserve">　　8．6　本合同在履行过程中发生的争议，由双方当事人协商解决，协商不成的，按下列第 </w:t>
      </w:r>
      <w:r>
        <w:rPr>
          <w:rFonts w:hint="eastAsia" w:ascii="新宋体" w:hAnsi="新宋体" w:eastAsia="新宋体" w:cs="宋体"/>
          <w:color w:val="000000"/>
          <w:highlight w:val="none"/>
          <w:u w:val="single"/>
        </w:rPr>
        <w:t>(二)</w:t>
      </w:r>
      <w:r>
        <w:rPr>
          <w:rFonts w:hint="eastAsia" w:ascii="新宋体" w:hAnsi="新宋体" w:eastAsia="新宋体" w:cs="宋体"/>
          <w:color w:val="000000"/>
          <w:highlight w:val="none"/>
        </w:rPr>
        <w:t>种方式解决：</w:t>
      </w:r>
      <w:r>
        <w:rPr>
          <w:rFonts w:hint="eastAsia" w:ascii="新宋体" w:hAnsi="新宋体" w:eastAsia="新宋体" w:cs="宋体"/>
          <w:color w:val="000000"/>
          <w:highlight w:val="none"/>
        </w:rPr>
        <w:br w:type="textWrapping"/>
      </w:r>
      <w:r>
        <w:rPr>
          <w:rFonts w:hint="eastAsia" w:ascii="新宋体" w:hAnsi="新宋体" w:eastAsia="新宋体" w:cs="宋体"/>
          <w:color w:val="000000"/>
          <w:highlight w:val="none"/>
        </w:rPr>
        <w:t xml:space="preserve">　　（一）提交 </w:t>
      </w:r>
      <w:r>
        <w:rPr>
          <w:rFonts w:hint="eastAsia" w:ascii="新宋体" w:hAnsi="新宋体" w:eastAsia="新宋体" w:cs="宋体"/>
          <w:color w:val="000000"/>
          <w:highlight w:val="none"/>
          <w:u w:val="single"/>
        </w:rPr>
        <w:t>淮安市</w:t>
      </w:r>
      <w:r>
        <w:rPr>
          <w:rFonts w:hint="eastAsia" w:ascii="新宋体" w:hAnsi="新宋体" w:eastAsia="新宋体" w:cs="宋体"/>
          <w:color w:val="000000"/>
          <w:highlight w:val="none"/>
        </w:rPr>
        <w:t>仲裁委员会仲裁；</w:t>
      </w:r>
      <w:r>
        <w:rPr>
          <w:rFonts w:hint="eastAsia" w:ascii="新宋体" w:hAnsi="新宋体" w:eastAsia="新宋体" w:cs="宋体"/>
          <w:color w:val="000000"/>
          <w:highlight w:val="none"/>
        </w:rPr>
        <w:br w:type="textWrapping"/>
      </w:r>
      <w:r>
        <w:rPr>
          <w:rFonts w:hint="eastAsia" w:ascii="新宋体" w:hAnsi="新宋体" w:eastAsia="新宋体" w:cs="宋体"/>
          <w:color w:val="000000"/>
          <w:highlight w:val="none"/>
        </w:rPr>
        <w:t>　　（二）依法向人民法院起诉。</w:t>
      </w:r>
      <w:r>
        <w:rPr>
          <w:rFonts w:hint="eastAsia" w:ascii="新宋体" w:hAnsi="新宋体" w:eastAsia="新宋体" w:cs="宋体"/>
          <w:color w:val="000000"/>
          <w:highlight w:val="none"/>
        </w:rPr>
        <w:br w:type="textWrapping"/>
      </w:r>
      <w:r>
        <w:rPr>
          <w:rFonts w:hint="eastAsia" w:ascii="新宋体" w:hAnsi="新宋体" w:eastAsia="新宋体" w:cs="宋体"/>
          <w:color w:val="000000"/>
          <w:highlight w:val="none"/>
        </w:rPr>
        <w:t>　　8．7　本合同一</w:t>
      </w:r>
      <w:r>
        <w:rPr>
          <w:rFonts w:hint="eastAsia" w:ascii="新宋体" w:hAnsi="新宋体" w:eastAsia="新宋体" w:cs="宋体"/>
          <w:highlight w:val="none"/>
        </w:rPr>
        <w:t>式</w:t>
      </w:r>
      <w:r>
        <w:rPr>
          <w:rFonts w:hint="eastAsia" w:ascii="新宋体" w:hAnsi="新宋体" w:eastAsia="新宋体" w:cs="宋体"/>
          <w:highlight w:val="none"/>
          <w:u w:val="single"/>
        </w:rPr>
        <w:t>陆</w:t>
      </w:r>
      <w:r>
        <w:rPr>
          <w:rFonts w:hint="eastAsia" w:ascii="新宋体" w:hAnsi="新宋体" w:eastAsia="新宋体" w:cs="宋体"/>
          <w:highlight w:val="none"/>
        </w:rPr>
        <w:t>份，发包人</w:t>
      </w:r>
      <w:r>
        <w:rPr>
          <w:rFonts w:hint="eastAsia" w:ascii="新宋体" w:hAnsi="新宋体" w:eastAsia="新宋体" w:cs="宋体"/>
          <w:highlight w:val="none"/>
          <w:u w:val="single"/>
        </w:rPr>
        <w:t>肆</w:t>
      </w:r>
      <w:r>
        <w:rPr>
          <w:rFonts w:hint="eastAsia" w:ascii="新宋体" w:hAnsi="新宋体" w:eastAsia="新宋体" w:cs="宋体"/>
          <w:highlight w:val="none"/>
        </w:rPr>
        <w:t>份，</w:t>
      </w:r>
      <w:r>
        <w:rPr>
          <w:rFonts w:hint="eastAsia" w:ascii="新宋体" w:hAnsi="新宋体" w:eastAsia="新宋体" w:cs="宋体"/>
          <w:color w:val="000000"/>
          <w:highlight w:val="none"/>
        </w:rPr>
        <w:t>设计人</w:t>
      </w:r>
      <w:r>
        <w:rPr>
          <w:rFonts w:hint="eastAsia" w:ascii="新宋体" w:hAnsi="新宋体" w:eastAsia="新宋体" w:cs="宋体"/>
          <w:color w:val="000000"/>
          <w:highlight w:val="none"/>
          <w:u w:val="single"/>
        </w:rPr>
        <w:t>贰</w:t>
      </w:r>
      <w:r>
        <w:rPr>
          <w:rFonts w:hint="eastAsia" w:ascii="新宋体" w:hAnsi="新宋体" w:eastAsia="新宋体" w:cs="宋体"/>
          <w:color w:val="000000"/>
          <w:highlight w:val="none"/>
        </w:rPr>
        <w:t>份。</w:t>
      </w:r>
      <w:r>
        <w:rPr>
          <w:rFonts w:hint="eastAsia" w:ascii="新宋体" w:hAnsi="新宋体" w:eastAsia="新宋体" w:cs="宋体"/>
          <w:color w:val="000000"/>
          <w:highlight w:val="none"/>
        </w:rPr>
        <w:br w:type="textWrapping"/>
      </w:r>
      <w:r>
        <w:rPr>
          <w:rFonts w:hint="eastAsia" w:ascii="新宋体" w:hAnsi="新宋体" w:eastAsia="新宋体" w:cs="宋体"/>
          <w:color w:val="000000"/>
          <w:highlight w:val="none"/>
        </w:rPr>
        <w:t>　　8．8　本合同经双方签章后生效。</w:t>
      </w:r>
      <w:r>
        <w:rPr>
          <w:rFonts w:hint="eastAsia" w:ascii="新宋体" w:hAnsi="新宋体" w:eastAsia="新宋体" w:cs="宋体"/>
          <w:color w:val="000000"/>
          <w:highlight w:val="none"/>
        </w:rPr>
        <w:br w:type="textWrapping"/>
      </w:r>
      <w:r>
        <w:rPr>
          <w:rFonts w:hint="eastAsia" w:ascii="新宋体" w:hAnsi="新宋体" w:eastAsia="新宋体" w:cs="宋体"/>
          <w:color w:val="000000"/>
          <w:highlight w:val="none"/>
        </w:rPr>
        <w:t>　　8．9　本合同未尽事宜，双方可签订补充协议，有关协议及双方认可的来往电报、传真、会议纪要等，均为本合同组成部分，与本合同具有同等法律效力。</w:t>
      </w:r>
      <w:r>
        <w:rPr>
          <w:rFonts w:hint="eastAsia" w:ascii="新宋体" w:hAnsi="新宋体" w:eastAsia="新宋体" w:cs="宋体"/>
          <w:color w:val="000000"/>
          <w:highlight w:val="none"/>
        </w:rPr>
        <w:br w:type="textWrapping"/>
      </w:r>
      <w:r>
        <w:rPr>
          <w:rFonts w:hint="eastAsia" w:ascii="新宋体" w:hAnsi="新宋体" w:eastAsia="新宋体" w:cs="宋体"/>
          <w:color w:val="000000"/>
          <w:highlight w:val="none"/>
        </w:rPr>
        <w:t>　　8．10　其他约定事项：</w:t>
      </w:r>
      <w:r>
        <w:rPr>
          <w:rFonts w:hint="eastAsia" w:ascii="新宋体" w:hAnsi="新宋体" w:eastAsia="新宋体" w:cs="宋体"/>
          <w:color w:val="000000"/>
          <w:highlight w:val="none"/>
          <w:u w:val="single"/>
        </w:rPr>
        <w:t xml:space="preserve">无   </w:t>
      </w:r>
    </w:p>
    <w:p>
      <w:pPr>
        <w:snapToGrid w:val="0"/>
        <w:spacing w:before="120" w:beforeLines="50" w:after="120" w:afterLines="50"/>
        <w:rPr>
          <w:highlight w:val="none"/>
        </w:rPr>
      </w:pPr>
    </w:p>
    <w:p>
      <w:pPr>
        <w:snapToGrid w:val="0"/>
        <w:spacing w:before="120" w:beforeLines="50" w:after="120" w:afterLines="50"/>
        <w:rPr>
          <w:highlight w:val="none"/>
        </w:rPr>
      </w:pPr>
      <w:r>
        <w:rPr>
          <w:rFonts w:hint="eastAsia"/>
          <w:highlight w:val="none"/>
        </w:rPr>
        <w:t>发包人名称：</w:t>
      </w:r>
      <w:r>
        <w:rPr>
          <w:rFonts w:hint="eastAsia" w:asciiTheme="minorEastAsia" w:hAnsiTheme="minorEastAsia" w:eastAsiaTheme="minorEastAsia"/>
          <w:bCs/>
          <w:color w:val="000000"/>
          <w:szCs w:val="24"/>
          <w:highlight w:val="none"/>
        </w:rPr>
        <w:t>江苏食品药品职业技术学院</w:t>
      </w:r>
      <w:r>
        <w:rPr>
          <w:rFonts w:hint="eastAsia"/>
          <w:highlight w:val="none"/>
        </w:rPr>
        <w:t xml:space="preserve">     设计人名称：</w:t>
      </w:r>
      <w:r>
        <w:rPr>
          <w:highlight w:val="none"/>
        </w:rPr>
        <w:t xml:space="preserve"> </w:t>
      </w:r>
    </w:p>
    <w:p>
      <w:pPr>
        <w:snapToGrid w:val="0"/>
        <w:spacing w:before="120" w:beforeLines="50" w:after="120" w:afterLines="50"/>
        <w:ind w:firstLine="3480" w:firstLineChars="1450"/>
        <w:rPr>
          <w:highlight w:val="none"/>
        </w:rPr>
      </w:pPr>
      <w:r>
        <w:rPr>
          <w:rFonts w:hint="eastAsia"/>
          <w:highlight w:val="none"/>
        </w:rPr>
        <w:t xml:space="preserve">（盖章）                             </w:t>
      </w:r>
      <w:r>
        <w:rPr>
          <w:highlight w:val="none"/>
        </w:rPr>
        <w:t xml:space="preserve">  </w:t>
      </w:r>
      <w:r>
        <w:rPr>
          <w:rFonts w:hint="eastAsia"/>
          <w:highlight w:val="none"/>
        </w:rPr>
        <w:t>（盖章）</w:t>
      </w:r>
    </w:p>
    <w:p>
      <w:pPr>
        <w:snapToGrid w:val="0"/>
        <w:spacing w:before="120" w:beforeLines="50" w:after="120" w:afterLines="50"/>
        <w:rPr>
          <w:highlight w:val="none"/>
        </w:rPr>
      </w:pPr>
      <w:r>
        <w:rPr>
          <w:rFonts w:hint="eastAsia"/>
          <w:highlight w:val="none"/>
        </w:rPr>
        <w:t xml:space="preserve">委托代理人:（签字） </w:t>
      </w:r>
      <w:r>
        <w:rPr>
          <w:highlight w:val="none"/>
        </w:rPr>
        <w:t xml:space="preserve">        </w:t>
      </w:r>
      <w:r>
        <w:rPr>
          <w:rFonts w:hint="eastAsia"/>
          <w:highlight w:val="none"/>
        </w:rPr>
        <w:t xml:space="preserve"> </w:t>
      </w:r>
      <w:r>
        <w:rPr>
          <w:highlight w:val="none"/>
        </w:rPr>
        <w:t xml:space="preserve">           </w:t>
      </w:r>
      <w:r>
        <w:rPr>
          <w:rFonts w:hint="eastAsia"/>
          <w:highlight w:val="none"/>
        </w:rPr>
        <w:t>委托代理人:（签字）</w:t>
      </w:r>
      <w:r>
        <w:rPr>
          <w:highlight w:val="none"/>
        </w:rPr>
        <w:t xml:space="preserve"> </w:t>
      </w:r>
    </w:p>
    <w:p>
      <w:pPr>
        <w:snapToGrid w:val="0"/>
        <w:spacing w:before="120" w:beforeLines="50" w:after="120" w:afterLines="50"/>
        <w:ind w:left="5386" w:hanging="5385" w:hangingChars="2244"/>
        <w:rPr>
          <w:highlight w:val="none"/>
        </w:rPr>
      </w:pPr>
      <w:r>
        <w:rPr>
          <w:rFonts w:hint="eastAsia"/>
          <w:highlight w:val="none"/>
        </w:rPr>
        <w:t xml:space="preserve">地址：江苏省淮安市枚乘路4号 </w:t>
      </w:r>
      <w:r>
        <w:rPr>
          <w:highlight w:val="none"/>
        </w:rPr>
        <w:t xml:space="preserve">            </w:t>
      </w:r>
      <w:r>
        <w:rPr>
          <w:rFonts w:hint="eastAsia"/>
          <w:highlight w:val="none"/>
        </w:rPr>
        <w:t>地址：</w:t>
      </w:r>
    </w:p>
    <w:p>
      <w:pPr>
        <w:snapToGrid w:val="0"/>
        <w:spacing w:before="120" w:beforeLines="50" w:after="120" w:afterLines="50"/>
        <w:ind w:left="5880" w:hanging="5880" w:hangingChars="2450"/>
        <w:rPr>
          <w:highlight w:val="none"/>
        </w:rPr>
      </w:pPr>
      <w:r>
        <w:rPr>
          <w:rFonts w:hint="eastAsia"/>
          <w:highlight w:val="none"/>
        </w:rPr>
        <w:t xml:space="preserve">电　　话：             　　          </w:t>
      </w:r>
      <w:r>
        <w:rPr>
          <w:highlight w:val="none"/>
        </w:rPr>
        <w:t xml:space="preserve">  </w:t>
      </w:r>
      <w:r>
        <w:rPr>
          <w:rFonts w:hint="eastAsia"/>
          <w:highlight w:val="none"/>
        </w:rPr>
        <w:t xml:space="preserve"> 电　　话：</w:t>
      </w:r>
    </w:p>
    <w:p>
      <w:pPr>
        <w:snapToGrid w:val="0"/>
        <w:spacing w:before="120" w:beforeLines="50" w:after="120" w:afterLines="50"/>
        <w:rPr>
          <w:highlight w:val="none"/>
        </w:rPr>
      </w:pPr>
      <w:r>
        <w:rPr>
          <w:rFonts w:hint="eastAsia"/>
          <w:highlight w:val="none"/>
        </w:rPr>
        <w:t>开户银行：</w:t>
      </w:r>
      <w:r>
        <w:rPr>
          <w:rFonts w:hint="eastAsia"/>
          <w:color w:val="FF0000"/>
          <w:highlight w:val="none"/>
        </w:rPr>
        <w:t xml:space="preserve">                       </w:t>
      </w:r>
      <w:r>
        <w:rPr>
          <w:rFonts w:hint="eastAsia"/>
          <w:highlight w:val="none"/>
        </w:rPr>
        <w:t xml:space="preserve">     </w:t>
      </w:r>
      <w:r>
        <w:rPr>
          <w:highlight w:val="none"/>
        </w:rPr>
        <w:t xml:space="preserve">  </w:t>
      </w:r>
      <w:r>
        <w:rPr>
          <w:rFonts w:hint="eastAsia"/>
          <w:highlight w:val="none"/>
        </w:rPr>
        <w:t xml:space="preserve">开户银行： </w:t>
      </w:r>
      <w:r>
        <w:rPr>
          <w:highlight w:val="none"/>
        </w:rPr>
        <w:t xml:space="preserve"> </w:t>
      </w:r>
    </w:p>
    <w:p>
      <w:pPr>
        <w:ind w:left="2314" w:leftChars="14" w:hanging="2280" w:hangingChars="950"/>
        <w:rPr>
          <w:color w:val="000000"/>
          <w:sz w:val="32"/>
          <w:szCs w:val="32"/>
          <w:highlight w:val="none"/>
        </w:rPr>
      </w:pPr>
      <w:r>
        <w:rPr>
          <w:rFonts w:hint="eastAsia"/>
          <w:highlight w:val="none"/>
        </w:rPr>
        <w:t xml:space="preserve">纳税人识别号：12320000466001718W　　  </w:t>
      </w:r>
      <w:r>
        <w:rPr>
          <w:highlight w:val="none"/>
        </w:rPr>
        <w:t xml:space="preserve">  </w:t>
      </w:r>
      <w:r>
        <w:rPr>
          <w:rFonts w:hint="eastAsia"/>
          <w:highlight w:val="none"/>
        </w:rPr>
        <w:t>银行帐号：</w:t>
      </w:r>
    </w:p>
    <w:p>
      <w:pPr>
        <w:snapToGrid w:val="0"/>
        <w:spacing w:before="120" w:beforeLines="50" w:after="120" w:afterLines="50"/>
        <w:rPr>
          <w:highlight w:val="none"/>
        </w:rPr>
      </w:pPr>
      <w:r>
        <w:rPr>
          <w:rFonts w:hint="eastAsia"/>
          <w:highlight w:val="none"/>
        </w:rPr>
        <w:t xml:space="preserve"> 　</w:t>
      </w:r>
    </w:p>
    <w:p>
      <w:pPr>
        <w:pStyle w:val="2"/>
        <w:numPr>
          <w:ilvl w:val="0"/>
          <w:numId w:val="0"/>
        </w:numPr>
        <w:spacing w:before="120" w:after="120"/>
        <w:rPr>
          <w:rFonts w:ascii="Times New Roman" w:hAnsi="Times New Roman"/>
          <w:color w:val="auto"/>
          <w:highlight w:val="none"/>
        </w:rPr>
      </w:pPr>
    </w:p>
    <w:p>
      <w:pPr>
        <w:pageBreakBefore/>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pStyle w:val="2"/>
        <w:spacing w:before="120" w:after="120"/>
        <w:rPr>
          <w:rFonts w:ascii="Times New Roman" w:hAnsi="Times New Roman"/>
          <w:color w:val="auto"/>
          <w:highlight w:val="none"/>
        </w:rPr>
      </w:pPr>
      <w:bookmarkStart w:id="190" w:name="_Toc41576447"/>
      <w:r>
        <w:rPr>
          <w:rFonts w:ascii="Times New Roman" w:hAnsi="Times New Roman"/>
          <w:color w:val="auto"/>
          <w:highlight w:val="none"/>
        </w:rPr>
        <w:t>第</w:t>
      </w:r>
      <w:r>
        <w:rPr>
          <w:rFonts w:hint="eastAsia" w:ascii="Times New Roman" w:hAnsi="Times New Roman"/>
          <w:color w:val="auto"/>
          <w:highlight w:val="none"/>
        </w:rPr>
        <w:t>六</w:t>
      </w:r>
      <w:r>
        <w:rPr>
          <w:rFonts w:ascii="Times New Roman" w:hAnsi="Times New Roman"/>
          <w:color w:val="auto"/>
          <w:highlight w:val="none"/>
        </w:rPr>
        <w:t>章 响应文件格式</w:t>
      </w:r>
      <w:bookmarkEnd w:id="189"/>
      <w:bookmarkEnd w:id="190"/>
    </w:p>
    <w:p>
      <w:pPr>
        <w:rPr>
          <w:rFonts w:ascii="Times New Roman" w:hAnsi="Times New Roman"/>
          <w:sz w:val="44"/>
          <w:highlight w:val="none"/>
        </w:rPr>
      </w:pPr>
      <w:r>
        <w:rPr>
          <w:rFonts w:ascii="Times New Roman" w:hAnsi="Times New Roman"/>
          <w:highlight w:val="none"/>
        </w:rPr>
        <w:br w:type="page"/>
      </w:r>
    </w:p>
    <w:p>
      <w:pPr>
        <w:pStyle w:val="3"/>
        <w:jc w:val="left"/>
        <w:rPr>
          <w:rFonts w:ascii="Times New Roman" w:hAnsi="Times New Roman"/>
          <w:highlight w:val="none"/>
        </w:rPr>
      </w:pPr>
      <w:r>
        <w:rPr>
          <w:rFonts w:ascii="Times New Roman" w:hAnsi="Times New Roman"/>
          <w:highlight w:val="none"/>
        </w:rPr>
        <w:t xml:space="preserve">1、封面                                        </w:t>
      </w:r>
      <w:r>
        <w:rPr>
          <w:rFonts w:ascii="Times New Roman" w:hAnsi="Times New Roman"/>
          <w:color w:val="FF0000"/>
          <w:highlight w:val="none"/>
        </w:rPr>
        <w:t xml:space="preserve"> 正/副</w:t>
      </w:r>
      <w:r>
        <w:rPr>
          <w:rFonts w:ascii="Times New Roman" w:hAnsi="Times New Roman"/>
          <w:highlight w:val="none"/>
        </w:rPr>
        <w:t>本</w:t>
      </w:r>
    </w:p>
    <w:p>
      <w:pPr>
        <w:tabs>
          <w:tab w:val="left" w:pos="2970"/>
          <w:tab w:val="center" w:pos="4422"/>
        </w:tabs>
        <w:rPr>
          <w:rFonts w:ascii="Times New Roman" w:hAnsi="Times New Roman"/>
          <w:b/>
          <w:sz w:val="52"/>
          <w:szCs w:val="52"/>
          <w:highlight w:val="none"/>
        </w:rPr>
      </w:pPr>
    </w:p>
    <w:p>
      <w:pPr>
        <w:tabs>
          <w:tab w:val="left" w:pos="2970"/>
          <w:tab w:val="center" w:pos="4422"/>
        </w:tabs>
        <w:rPr>
          <w:rFonts w:ascii="Times New Roman" w:hAnsi="Times New Roman"/>
          <w:b/>
          <w:sz w:val="52"/>
          <w:szCs w:val="52"/>
          <w:highlight w:val="none"/>
        </w:rPr>
      </w:pPr>
    </w:p>
    <w:p>
      <w:pPr>
        <w:rPr>
          <w:rFonts w:ascii="Times New Roman" w:hAnsi="Times New Roman"/>
          <w:highlight w:val="none"/>
        </w:rPr>
      </w:pPr>
    </w:p>
    <w:p>
      <w:pPr>
        <w:tabs>
          <w:tab w:val="left" w:pos="2970"/>
          <w:tab w:val="center" w:pos="4422"/>
        </w:tabs>
        <w:jc w:val="center"/>
        <w:rPr>
          <w:rFonts w:ascii="Times New Roman" w:hAnsi="Times New Roman"/>
          <w:b/>
          <w:sz w:val="52"/>
          <w:szCs w:val="52"/>
          <w:highlight w:val="none"/>
        </w:rPr>
      </w:pPr>
      <w:r>
        <w:rPr>
          <w:rFonts w:ascii="Times New Roman" w:hAnsi="Times New Roman"/>
          <w:b/>
          <w:sz w:val="52"/>
          <w:szCs w:val="52"/>
          <w:highlight w:val="none"/>
        </w:rPr>
        <w:t>江苏食品药品职业技术学院</w:t>
      </w:r>
    </w:p>
    <w:p>
      <w:pPr>
        <w:tabs>
          <w:tab w:val="left" w:pos="2970"/>
          <w:tab w:val="center" w:pos="4422"/>
        </w:tabs>
        <w:jc w:val="center"/>
        <w:rPr>
          <w:rFonts w:ascii="Times New Roman" w:hAnsi="Times New Roman"/>
          <w:b/>
          <w:sz w:val="44"/>
          <w:szCs w:val="44"/>
          <w:highlight w:val="none"/>
        </w:rPr>
      </w:pPr>
      <w:r>
        <w:rPr>
          <w:rFonts w:hint="eastAsia" w:ascii="Times New Roman" w:hAnsi="Times New Roman"/>
          <w:b/>
          <w:sz w:val="44"/>
          <w:szCs w:val="44"/>
          <w:highlight w:val="none"/>
        </w:rPr>
        <w:t>心理</w:t>
      </w:r>
      <w:r>
        <w:rPr>
          <w:rFonts w:hint="eastAsia" w:ascii="Times New Roman" w:hAnsi="Times New Roman"/>
          <w:b/>
          <w:sz w:val="44"/>
          <w:szCs w:val="44"/>
          <w:highlight w:val="none"/>
          <w:lang w:val="en-US" w:eastAsia="zh-CN"/>
        </w:rPr>
        <w:t>咨询</w:t>
      </w:r>
      <w:r>
        <w:rPr>
          <w:rFonts w:hint="eastAsia" w:ascii="Times New Roman" w:hAnsi="Times New Roman"/>
          <w:b/>
          <w:sz w:val="44"/>
          <w:szCs w:val="44"/>
          <w:highlight w:val="none"/>
        </w:rPr>
        <w:t>中心改造工程设计项目</w:t>
      </w:r>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jc w:val="center"/>
        <w:rPr>
          <w:rFonts w:ascii="Times New Roman" w:hAnsi="Times New Roman"/>
          <w:b/>
          <w:sz w:val="52"/>
          <w:szCs w:val="52"/>
          <w:highlight w:val="none"/>
        </w:rPr>
      </w:pPr>
      <w:r>
        <w:rPr>
          <w:rFonts w:ascii="Times New Roman" w:hAnsi="Times New Roman"/>
          <w:b/>
          <w:sz w:val="52"/>
          <w:szCs w:val="52"/>
          <w:highlight w:val="none"/>
        </w:rPr>
        <w:t>响应文件</w:t>
      </w:r>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rPr>
          <w:rFonts w:ascii="Times New Roman" w:hAnsi="Times New Roman"/>
          <w:highlight w:val="none"/>
        </w:rPr>
      </w:pPr>
    </w:p>
    <w:p>
      <w:pPr>
        <w:ind w:firstLine="1928" w:firstLineChars="600"/>
        <w:rPr>
          <w:rFonts w:hint="eastAsia" w:ascii="Times New Roman" w:hAnsi="Times New Roman"/>
          <w:b/>
          <w:bCs/>
          <w:sz w:val="32"/>
          <w:szCs w:val="32"/>
          <w:highlight w:val="none"/>
          <w:lang w:eastAsia="zh-CN"/>
        </w:rPr>
      </w:pPr>
      <w:r>
        <w:rPr>
          <w:rFonts w:ascii="Times New Roman" w:hAnsi="Times New Roman"/>
          <w:b/>
          <w:bCs/>
          <w:sz w:val="32"/>
          <w:szCs w:val="32"/>
          <w:highlight w:val="none"/>
        </w:rPr>
        <w:t>采购</w:t>
      </w:r>
      <w:r>
        <w:rPr>
          <w:rFonts w:hint="eastAsia" w:ascii="Times New Roman" w:hAnsi="Times New Roman"/>
          <w:b/>
          <w:bCs/>
          <w:sz w:val="32"/>
          <w:szCs w:val="32"/>
          <w:highlight w:val="none"/>
          <w:lang w:eastAsia="zh-CN"/>
        </w:rPr>
        <w:t>编号：4012020001-06-2020</w:t>
      </w:r>
    </w:p>
    <w:p>
      <w:pPr>
        <w:ind w:firstLine="1928" w:firstLineChars="600"/>
        <w:rPr>
          <w:rFonts w:ascii="Times New Roman" w:hAnsi="Times New Roman"/>
          <w:b/>
          <w:bCs/>
          <w:sz w:val="32"/>
          <w:szCs w:val="32"/>
          <w:highlight w:val="none"/>
        </w:rPr>
      </w:pPr>
      <w:r>
        <w:rPr>
          <w:rFonts w:ascii="Times New Roman" w:hAnsi="Times New Roman"/>
          <w:b/>
          <w:bCs/>
          <w:sz w:val="32"/>
          <w:szCs w:val="32"/>
          <w:highlight w:val="none"/>
        </w:rPr>
        <w:t>采 购 人：江苏食品药品职业技术学院</w:t>
      </w:r>
    </w:p>
    <w:p>
      <w:pPr>
        <w:spacing w:line="480" w:lineRule="auto"/>
        <w:jc w:val="center"/>
        <w:rPr>
          <w:rFonts w:ascii="Times New Roman" w:hAnsi="Times New Roman"/>
          <w:b/>
          <w:bCs/>
          <w:sz w:val="32"/>
          <w:szCs w:val="32"/>
          <w:highlight w:val="none"/>
        </w:rPr>
      </w:pPr>
      <w:r>
        <w:rPr>
          <w:rFonts w:ascii="Times New Roman" w:hAnsi="Times New Roman"/>
          <w:b/>
          <w:bCs/>
          <w:sz w:val="32"/>
          <w:szCs w:val="32"/>
          <w:highlight w:val="none"/>
        </w:rPr>
        <w:t>2021-05</w:t>
      </w:r>
    </w:p>
    <w:p>
      <w:pPr>
        <w:pStyle w:val="3"/>
        <w:jc w:val="left"/>
        <w:rPr>
          <w:rFonts w:ascii="Times New Roman" w:hAnsi="Times New Roman"/>
          <w:highlight w:val="none"/>
        </w:rPr>
      </w:pPr>
      <w:r>
        <w:rPr>
          <w:rFonts w:ascii="Times New Roman" w:hAnsi="Times New Roman"/>
          <w:highlight w:val="none"/>
        </w:rPr>
        <w:t>2、评分索引表</w:t>
      </w:r>
    </w:p>
    <w:p>
      <w:pPr>
        <w:jc w:val="center"/>
        <w:rPr>
          <w:rFonts w:ascii="Times New Roman" w:hAnsi="Times New Roman"/>
          <w:b/>
          <w:bCs/>
          <w:sz w:val="32"/>
          <w:szCs w:val="32"/>
          <w:highlight w:val="none"/>
        </w:rPr>
      </w:pPr>
      <w:r>
        <w:rPr>
          <w:rFonts w:ascii="Times New Roman" w:hAnsi="Times New Roman"/>
          <w:b/>
          <w:bCs/>
          <w:sz w:val="32"/>
          <w:szCs w:val="32"/>
          <w:highlight w:val="none"/>
        </w:rPr>
        <w:t>评分索引表</w:t>
      </w:r>
    </w:p>
    <w:tbl>
      <w:tblPr>
        <w:tblStyle w:val="5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0"/>
        <w:gridCol w:w="35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3" w:hRule="atLeast"/>
        </w:trPr>
        <w:tc>
          <w:tcPr>
            <w:tcW w:w="5670" w:type="dxa"/>
            <w:vAlign w:val="center"/>
          </w:tcPr>
          <w:p>
            <w:pPr>
              <w:pStyle w:val="179"/>
              <w:shd w:val="clear" w:color="auto" w:fill="FFFFFF"/>
              <w:spacing w:line="265" w:lineRule="atLeast"/>
              <w:ind w:left="420" w:firstLine="482"/>
              <w:jc w:val="center"/>
              <w:rPr>
                <w:rFonts w:ascii="Times New Roman" w:hAnsi="Times New Roman"/>
                <w:b/>
                <w:bCs/>
                <w:highlight w:val="none"/>
              </w:rPr>
            </w:pPr>
            <w:r>
              <w:rPr>
                <w:rFonts w:ascii="Times New Roman" w:hAnsi="Times New Roman"/>
                <w:b/>
                <w:highlight w:val="none"/>
              </w:rPr>
              <w:t>评分项目</w:t>
            </w:r>
          </w:p>
        </w:tc>
        <w:tc>
          <w:tcPr>
            <w:tcW w:w="3570" w:type="dxa"/>
            <w:vAlign w:val="center"/>
          </w:tcPr>
          <w:p>
            <w:pPr>
              <w:jc w:val="center"/>
              <w:rPr>
                <w:rFonts w:ascii="Times New Roman" w:hAnsi="Times New Roman"/>
                <w:b/>
                <w:highlight w:val="none"/>
              </w:rPr>
            </w:pPr>
            <w:r>
              <w:rPr>
                <w:rFonts w:ascii="Times New Roman" w:hAnsi="Times New Roman"/>
                <w:b/>
                <w:kern w:val="0"/>
                <w:highlight w:val="none"/>
                <w:lang w:bidi="en-US"/>
              </w:rPr>
              <w:t>在响应文件中的页码位置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5670" w:type="dxa"/>
          </w:tcPr>
          <w:p>
            <w:pPr>
              <w:pStyle w:val="179"/>
              <w:shd w:val="clear" w:color="auto" w:fill="FFFFFF"/>
              <w:spacing w:line="265" w:lineRule="atLeast"/>
              <w:ind w:left="420" w:firstLine="482"/>
              <w:jc w:val="both"/>
              <w:rPr>
                <w:rFonts w:ascii="Times New Roman" w:hAnsi="Times New Roman"/>
                <w:b/>
                <w:highlight w:val="none"/>
              </w:rPr>
            </w:pPr>
          </w:p>
        </w:tc>
        <w:tc>
          <w:tcPr>
            <w:tcW w:w="3570" w:type="dxa"/>
          </w:tcPr>
          <w:p>
            <w:pPr>
              <w:rPr>
                <w:rFonts w:ascii="Times New Roman" w:hAnsi="Times New Roman"/>
                <w:b/>
                <w:kern w:val="0"/>
                <w:highlight w:val="none"/>
                <w:lang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5670" w:type="dxa"/>
          </w:tcPr>
          <w:p>
            <w:pPr>
              <w:pStyle w:val="179"/>
              <w:shd w:val="clear" w:color="auto" w:fill="FFFFFF"/>
              <w:spacing w:line="265" w:lineRule="atLeast"/>
              <w:ind w:left="420" w:firstLine="480"/>
              <w:jc w:val="both"/>
              <w:rPr>
                <w:rFonts w:ascii="Times New Roman" w:hAnsi="Times New Roman"/>
                <w:highlight w:val="none"/>
              </w:rPr>
            </w:pPr>
          </w:p>
        </w:tc>
        <w:tc>
          <w:tcPr>
            <w:tcW w:w="3570" w:type="dxa"/>
          </w:tcPr>
          <w:p>
            <w:pPr>
              <w:pStyle w:val="179"/>
              <w:shd w:val="clear" w:color="auto" w:fill="FFFFFF"/>
              <w:spacing w:line="265" w:lineRule="atLeast"/>
              <w:ind w:left="420" w:firstLine="480"/>
              <w:jc w:val="both"/>
              <w:rPr>
                <w:rFonts w:ascii="Times New Roman" w:hAnsi="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5670" w:type="dxa"/>
          </w:tcPr>
          <w:p>
            <w:pPr>
              <w:pStyle w:val="179"/>
              <w:shd w:val="clear" w:color="auto" w:fill="FFFFFF"/>
              <w:spacing w:line="265" w:lineRule="atLeast"/>
              <w:ind w:left="420" w:firstLine="480"/>
              <w:rPr>
                <w:rFonts w:ascii="Times New Roman" w:hAnsi="Times New Roman"/>
                <w:highlight w:val="none"/>
              </w:rPr>
            </w:pPr>
          </w:p>
        </w:tc>
        <w:tc>
          <w:tcPr>
            <w:tcW w:w="3570" w:type="dxa"/>
          </w:tcPr>
          <w:p>
            <w:pPr>
              <w:rPr>
                <w:rFonts w:ascii="Times New Roman" w:hAnsi="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3" w:hRule="atLeast"/>
        </w:trPr>
        <w:tc>
          <w:tcPr>
            <w:tcW w:w="5670" w:type="dxa"/>
          </w:tcPr>
          <w:p>
            <w:pPr>
              <w:pStyle w:val="179"/>
              <w:shd w:val="clear" w:color="auto" w:fill="FFFFFF"/>
              <w:spacing w:line="265" w:lineRule="atLeast"/>
              <w:ind w:left="420" w:firstLine="480"/>
              <w:rPr>
                <w:rFonts w:ascii="Times New Roman" w:hAnsi="Times New Roman"/>
                <w:highlight w:val="none"/>
              </w:rPr>
            </w:pPr>
          </w:p>
        </w:tc>
        <w:tc>
          <w:tcPr>
            <w:tcW w:w="3570" w:type="dxa"/>
          </w:tcPr>
          <w:p>
            <w:pPr>
              <w:rPr>
                <w:rFonts w:ascii="Times New Roman" w:hAnsi="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3" w:hRule="atLeast"/>
        </w:trPr>
        <w:tc>
          <w:tcPr>
            <w:tcW w:w="5670" w:type="dxa"/>
          </w:tcPr>
          <w:p>
            <w:pPr>
              <w:pStyle w:val="179"/>
              <w:shd w:val="clear" w:color="auto" w:fill="FFFFFF"/>
              <w:spacing w:line="265" w:lineRule="atLeast"/>
              <w:ind w:left="420" w:firstLine="480"/>
              <w:rPr>
                <w:rFonts w:ascii="Times New Roman" w:hAnsi="Times New Roman"/>
                <w:highlight w:val="none"/>
              </w:rPr>
            </w:pPr>
          </w:p>
        </w:tc>
        <w:tc>
          <w:tcPr>
            <w:tcW w:w="3570" w:type="dxa"/>
          </w:tcPr>
          <w:p>
            <w:pPr>
              <w:rPr>
                <w:rFonts w:ascii="Times New Roman" w:hAnsi="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3" w:hRule="atLeast"/>
        </w:trPr>
        <w:tc>
          <w:tcPr>
            <w:tcW w:w="5670" w:type="dxa"/>
          </w:tcPr>
          <w:p>
            <w:pPr>
              <w:pStyle w:val="179"/>
              <w:shd w:val="clear" w:color="auto" w:fill="FFFFFF"/>
              <w:spacing w:line="265" w:lineRule="atLeast"/>
              <w:ind w:left="420" w:firstLine="480"/>
              <w:rPr>
                <w:rFonts w:ascii="Times New Roman" w:hAnsi="Times New Roman"/>
                <w:highlight w:val="none"/>
              </w:rPr>
            </w:pPr>
          </w:p>
        </w:tc>
        <w:tc>
          <w:tcPr>
            <w:tcW w:w="3570" w:type="dxa"/>
          </w:tcPr>
          <w:p>
            <w:pPr>
              <w:rPr>
                <w:rFonts w:ascii="Times New Roman" w:hAnsi="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3" w:hRule="atLeast"/>
        </w:trPr>
        <w:tc>
          <w:tcPr>
            <w:tcW w:w="5670" w:type="dxa"/>
          </w:tcPr>
          <w:p>
            <w:pPr>
              <w:pStyle w:val="179"/>
              <w:shd w:val="clear" w:color="auto" w:fill="FFFFFF"/>
              <w:spacing w:line="265" w:lineRule="atLeast"/>
              <w:ind w:left="420" w:firstLine="480"/>
              <w:rPr>
                <w:rFonts w:ascii="Times New Roman" w:hAnsi="Times New Roman"/>
                <w:highlight w:val="none"/>
              </w:rPr>
            </w:pPr>
          </w:p>
        </w:tc>
        <w:tc>
          <w:tcPr>
            <w:tcW w:w="3570" w:type="dxa"/>
          </w:tcPr>
          <w:p>
            <w:pPr>
              <w:rPr>
                <w:rFonts w:ascii="Times New Roman" w:hAnsi="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3" w:hRule="atLeast"/>
        </w:trPr>
        <w:tc>
          <w:tcPr>
            <w:tcW w:w="5670" w:type="dxa"/>
          </w:tcPr>
          <w:p>
            <w:pPr>
              <w:pStyle w:val="179"/>
              <w:shd w:val="clear" w:color="auto" w:fill="FFFFFF"/>
              <w:spacing w:line="265" w:lineRule="atLeast"/>
              <w:ind w:left="420" w:firstLine="480"/>
              <w:jc w:val="both"/>
              <w:rPr>
                <w:rFonts w:ascii="Times New Roman" w:hAnsi="Times New Roman"/>
                <w:highlight w:val="none"/>
              </w:rPr>
            </w:pPr>
          </w:p>
        </w:tc>
        <w:tc>
          <w:tcPr>
            <w:tcW w:w="3570" w:type="dxa"/>
          </w:tcPr>
          <w:p>
            <w:pPr>
              <w:pStyle w:val="179"/>
              <w:shd w:val="clear" w:color="auto" w:fill="FFFFFF"/>
              <w:spacing w:line="265" w:lineRule="atLeast"/>
              <w:ind w:left="420" w:firstLine="480"/>
              <w:jc w:val="both"/>
              <w:rPr>
                <w:rFonts w:ascii="Times New Roman" w:hAnsi="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3" w:hRule="atLeast"/>
        </w:trPr>
        <w:tc>
          <w:tcPr>
            <w:tcW w:w="5670" w:type="dxa"/>
          </w:tcPr>
          <w:p>
            <w:pPr>
              <w:pStyle w:val="179"/>
              <w:shd w:val="clear" w:color="auto" w:fill="FFFFFF"/>
              <w:spacing w:line="265" w:lineRule="atLeast"/>
              <w:ind w:left="420" w:firstLine="480"/>
              <w:rPr>
                <w:rFonts w:ascii="Times New Roman" w:hAnsi="Times New Roman"/>
                <w:highlight w:val="none"/>
              </w:rPr>
            </w:pPr>
          </w:p>
        </w:tc>
        <w:tc>
          <w:tcPr>
            <w:tcW w:w="3570" w:type="dxa"/>
          </w:tcPr>
          <w:p>
            <w:pPr>
              <w:rPr>
                <w:rFonts w:ascii="Times New Roman" w:hAnsi="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3" w:hRule="atLeast"/>
        </w:trPr>
        <w:tc>
          <w:tcPr>
            <w:tcW w:w="5670" w:type="dxa"/>
          </w:tcPr>
          <w:p>
            <w:pPr>
              <w:pStyle w:val="179"/>
              <w:shd w:val="clear" w:color="auto" w:fill="FFFFFF"/>
              <w:spacing w:line="265" w:lineRule="atLeast"/>
              <w:ind w:left="420" w:firstLine="480"/>
              <w:rPr>
                <w:rFonts w:ascii="Times New Roman" w:hAnsi="Times New Roman"/>
                <w:highlight w:val="none"/>
              </w:rPr>
            </w:pPr>
          </w:p>
        </w:tc>
        <w:tc>
          <w:tcPr>
            <w:tcW w:w="3570" w:type="dxa"/>
          </w:tcPr>
          <w:p>
            <w:pPr>
              <w:rPr>
                <w:rFonts w:ascii="Times New Roman" w:hAnsi="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3" w:hRule="atLeast"/>
        </w:trPr>
        <w:tc>
          <w:tcPr>
            <w:tcW w:w="5670" w:type="dxa"/>
          </w:tcPr>
          <w:p>
            <w:pPr>
              <w:pStyle w:val="179"/>
              <w:shd w:val="clear" w:color="auto" w:fill="FFFFFF"/>
              <w:spacing w:line="265" w:lineRule="atLeast"/>
              <w:ind w:left="420" w:firstLine="480"/>
              <w:rPr>
                <w:rFonts w:ascii="Times New Roman" w:hAnsi="Times New Roman"/>
                <w:highlight w:val="none"/>
              </w:rPr>
            </w:pPr>
          </w:p>
        </w:tc>
        <w:tc>
          <w:tcPr>
            <w:tcW w:w="3570" w:type="dxa"/>
          </w:tcPr>
          <w:p>
            <w:pPr>
              <w:rPr>
                <w:rFonts w:ascii="Times New Roman" w:hAnsi="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3" w:hRule="atLeast"/>
        </w:trPr>
        <w:tc>
          <w:tcPr>
            <w:tcW w:w="5670" w:type="dxa"/>
          </w:tcPr>
          <w:p>
            <w:pPr>
              <w:pStyle w:val="179"/>
              <w:shd w:val="clear" w:color="auto" w:fill="FFFFFF"/>
              <w:spacing w:line="265" w:lineRule="atLeast"/>
              <w:ind w:left="420" w:firstLine="480"/>
              <w:rPr>
                <w:rFonts w:ascii="Times New Roman" w:hAnsi="Times New Roman"/>
                <w:highlight w:val="none"/>
              </w:rPr>
            </w:pPr>
          </w:p>
        </w:tc>
        <w:tc>
          <w:tcPr>
            <w:tcW w:w="3570" w:type="dxa"/>
          </w:tcPr>
          <w:p>
            <w:pPr>
              <w:rPr>
                <w:rFonts w:ascii="Times New Roman" w:hAnsi="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3" w:hRule="atLeast"/>
        </w:trPr>
        <w:tc>
          <w:tcPr>
            <w:tcW w:w="5670" w:type="dxa"/>
          </w:tcPr>
          <w:p>
            <w:pPr>
              <w:pStyle w:val="179"/>
              <w:shd w:val="clear" w:color="auto" w:fill="FFFFFF"/>
              <w:spacing w:line="265" w:lineRule="atLeast"/>
              <w:ind w:left="420" w:firstLine="480"/>
              <w:rPr>
                <w:rFonts w:ascii="Times New Roman" w:hAnsi="Times New Roman"/>
                <w:highlight w:val="none"/>
              </w:rPr>
            </w:pPr>
          </w:p>
        </w:tc>
        <w:tc>
          <w:tcPr>
            <w:tcW w:w="3570" w:type="dxa"/>
          </w:tcPr>
          <w:p>
            <w:pPr>
              <w:rPr>
                <w:rFonts w:ascii="Times New Roman" w:hAnsi="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3" w:hRule="atLeast"/>
        </w:trPr>
        <w:tc>
          <w:tcPr>
            <w:tcW w:w="5670" w:type="dxa"/>
          </w:tcPr>
          <w:p>
            <w:pPr>
              <w:pStyle w:val="179"/>
              <w:shd w:val="clear" w:color="auto" w:fill="FFFFFF"/>
              <w:spacing w:line="265" w:lineRule="atLeast"/>
              <w:ind w:left="420" w:firstLine="482"/>
              <w:jc w:val="both"/>
              <w:rPr>
                <w:rFonts w:ascii="Times New Roman" w:hAnsi="Times New Roman"/>
                <w:b/>
                <w:highlight w:val="none"/>
              </w:rPr>
            </w:pPr>
          </w:p>
        </w:tc>
        <w:tc>
          <w:tcPr>
            <w:tcW w:w="3570" w:type="dxa"/>
          </w:tcPr>
          <w:p>
            <w:pPr>
              <w:pStyle w:val="179"/>
              <w:shd w:val="clear" w:color="auto" w:fill="FFFFFF"/>
              <w:spacing w:line="265" w:lineRule="atLeast"/>
              <w:ind w:left="420" w:firstLine="482"/>
              <w:jc w:val="both"/>
              <w:rPr>
                <w:rFonts w:ascii="Times New Roman" w:hAnsi="Times New Roman"/>
                <w:b/>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3" w:hRule="atLeast"/>
        </w:trPr>
        <w:tc>
          <w:tcPr>
            <w:tcW w:w="5670" w:type="dxa"/>
          </w:tcPr>
          <w:p>
            <w:pPr>
              <w:pStyle w:val="179"/>
              <w:shd w:val="clear" w:color="auto" w:fill="FFFFFF"/>
              <w:spacing w:line="265" w:lineRule="atLeast"/>
              <w:ind w:left="420" w:firstLine="482"/>
              <w:rPr>
                <w:rFonts w:ascii="Times New Roman" w:hAnsi="Times New Roman"/>
                <w:b/>
                <w:bCs/>
                <w:highlight w:val="none"/>
              </w:rPr>
            </w:pPr>
          </w:p>
        </w:tc>
        <w:tc>
          <w:tcPr>
            <w:tcW w:w="3570" w:type="dxa"/>
          </w:tcPr>
          <w:p>
            <w:pPr>
              <w:rPr>
                <w:rFonts w:ascii="Times New Roman" w:hAnsi="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3" w:hRule="atLeast"/>
        </w:trPr>
        <w:tc>
          <w:tcPr>
            <w:tcW w:w="5670" w:type="dxa"/>
          </w:tcPr>
          <w:p>
            <w:pPr>
              <w:pStyle w:val="179"/>
              <w:shd w:val="clear" w:color="auto" w:fill="FFFFFF"/>
              <w:spacing w:line="265" w:lineRule="atLeast"/>
              <w:ind w:left="420" w:firstLine="480"/>
              <w:rPr>
                <w:rFonts w:ascii="Times New Roman" w:hAnsi="Times New Roman"/>
                <w:highlight w:val="none"/>
              </w:rPr>
            </w:pPr>
          </w:p>
        </w:tc>
        <w:tc>
          <w:tcPr>
            <w:tcW w:w="3570" w:type="dxa"/>
          </w:tcPr>
          <w:p>
            <w:pPr>
              <w:rPr>
                <w:rFonts w:ascii="Times New Roman" w:hAnsi="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3" w:hRule="atLeast"/>
        </w:trPr>
        <w:tc>
          <w:tcPr>
            <w:tcW w:w="5670" w:type="dxa"/>
          </w:tcPr>
          <w:p>
            <w:pPr>
              <w:pStyle w:val="179"/>
              <w:shd w:val="clear" w:color="auto" w:fill="FFFFFF"/>
              <w:spacing w:line="265" w:lineRule="atLeast"/>
              <w:ind w:left="420" w:firstLine="482"/>
              <w:rPr>
                <w:rFonts w:ascii="Times New Roman" w:hAnsi="Times New Roman"/>
                <w:b/>
                <w:bCs/>
                <w:highlight w:val="none"/>
              </w:rPr>
            </w:pPr>
          </w:p>
        </w:tc>
        <w:tc>
          <w:tcPr>
            <w:tcW w:w="3570" w:type="dxa"/>
          </w:tcPr>
          <w:p>
            <w:pPr>
              <w:rPr>
                <w:rFonts w:ascii="Times New Roman" w:hAnsi="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3" w:hRule="atLeast"/>
        </w:trPr>
        <w:tc>
          <w:tcPr>
            <w:tcW w:w="5670" w:type="dxa"/>
          </w:tcPr>
          <w:p>
            <w:pPr>
              <w:pStyle w:val="179"/>
              <w:shd w:val="clear" w:color="auto" w:fill="FFFFFF"/>
              <w:spacing w:line="265" w:lineRule="atLeast"/>
              <w:ind w:left="420" w:firstLine="482"/>
              <w:jc w:val="both"/>
              <w:rPr>
                <w:rFonts w:ascii="Times New Roman" w:hAnsi="Times New Roman"/>
                <w:b/>
                <w:highlight w:val="none"/>
              </w:rPr>
            </w:pPr>
          </w:p>
        </w:tc>
        <w:tc>
          <w:tcPr>
            <w:tcW w:w="3570" w:type="dxa"/>
          </w:tcPr>
          <w:p>
            <w:pPr>
              <w:pStyle w:val="179"/>
              <w:shd w:val="clear" w:color="auto" w:fill="FFFFFF"/>
              <w:spacing w:line="265" w:lineRule="atLeast"/>
              <w:ind w:left="420" w:firstLine="482"/>
              <w:jc w:val="both"/>
              <w:rPr>
                <w:rFonts w:ascii="Times New Roman" w:hAnsi="Times New Roman"/>
                <w:b/>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3" w:hRule="atLeast"/>
        </w:trPr>
        <w:tc>
          <w:tcPr>
            <w:tcW w:w="5670" w:type="dxa"/>
          </w:tcPr>
          <w:p>
            <w:pPr>
              <w:pStyle w:val="179"/>
              <w:shd w:val="clear" w:color="auto" w:fill="FFFFFF"/>
              <w:spacing w:line="265" w:lineRule="atLeast"/>
              <w:ind w:firstLine="480"/>
              <w:rPr>
                <w:rFonts w:ascii="Times New Roman" w:hAnsi="Times New Roman"/>
                <w:szCs w:val="21"/>
                <w:highlight w:val="none"/>
              </w:rPr>
            </w:pPr>
          </w:p>
        </w:tc>
        <w:tc>
          <w:tcPr>
            <w:tcW w:w="3570" w:type="dxa"/>
          </w:tcPr>
          <w:p>
            <w:pPr>
              <w:rPr>
                <w:rFonts w:ascii="Times New Roman" w:hAnsi="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3" w:hRule="atLeast"/>
        </w:trPr>
        <w:tc>
          <w:tcPr>
            <w:tcW w:w="5670" w:type="dxa"/>
            <w:tcBorders>
              <w:bottom w:val="single" w:color="auto" w:sz="4" w:space="0"/>
            </w:tcBorders>
          </w:tcPr>
          <w:p>
            <w:pPr>
              <w:pStyle w:val="179"/>
              <w:shd w:val="clear" w:color="auto" w:fill="FFFFFF"/>
              <w:spacing w:line="265" w:lineRule="atLeast"/>
              <w:ind w:firstLine="480"/>
              <w:rPr>
                <w:rFonts w:ascii="Times New Roman" w:hAnsi="Times New Roman"/>
                <w:highlight w:val="none"/>
              </w:rPr>
            </w:pPr>
          </w:p>
        </w:tc>
        <w:tc>
          <w:tcPr>
            <w:tcW w:w="3570" w:type="dxa"/>
            <w:tcBorders>
              <w:bottom w:val="single" w:color="auto" w:sz="4" w:space="0"/>
            </w:tcBorders>
          </w:tcPr>
          <w:p>
            <w:pPr>
              <w:rPr>
                <w:rFonts w:ascii="Times New Roman" w:hAnsi="Times New Roman"/>
                <w:highlight w:val="none"/>
              </w:rPr>
            </w:pPr>
          </w:p>
        </w:tc>
      </w:tr>
    </w:tbl>
    <w:p>
      <w:pPr>
        <w:jc w:val="center"/>
        <w:rPr>
          <w:rFonts w:ascii="Times New Roman" w:hAnsi="Times New Roman"/>
          <w:b/>
          <w:bCs/>
          <w:sz w:val="32"/>
          <w:szCs w:val="32"/>
          <w:highlight w:val="none"/>
        </w:rPr>
      </w:pPr>
    </w:p>
    <w:p>
      <w:pPr>
        <w:rPr>
          <w:rFonts w:ascii="Times New Roman" w:hAnsi="Times New Roman"/>
          <w:highlight w:val="none"/>
        </w:rPr>
        <w:sectPr>
          <w:headerReference r:id="rId16" w:type="first"/>
          <w:footerReference r:id="rId19" w:type="first"/>
          <w:headerReference r:id="rId14" w:type="default"/>
          <w:footerReference r:id="rId17" w:type="default"/>
          <w:headerReference r:id="rId15" w:type="even"/>
          <w:footerReference r:id="rId18" w:type="even"/>
          <w:type w:val="nextColumn"/>
          <w:pgSz w:w="11907" w:h="16840"/>
          <w:pgMar w:top="822" w:right="947" w:bottom="822" w:left="947" w:header="850" w:footer="340" w:gutter="0"/>
          <w:cols w:space="720" w:num="1"/>
          <w:titlePg/>
          <w:docGrid w:linePitch="326" w:charSpace="0"/>
        </w:sectPr>
      </w:pPr>
    </w:p>
    <w:p>
      <w:pPr>
        <w:pStyle w:val="3"/>
        <w:jc w:val="left"/>
        <w:rPr>
          <w:rFonts w:ascii="Times New Roman" w:hAnsi="Times New Roman"/>
          <w:highlight w:val="none"/>
        </w:rPr>
      </w:pPr>
      <w:r>
        <w:rPr>
          <w:rFonts w:ascii="Times New Roman" w:hAnsi="Times New Roman"/>
          <w:highlight w:val="none"/>
        </w:rPr>
        <w:t>3、目录</w:t>
      </w:r>
    </w:p>
    <w:p>
      <w:pPr>
        <w:jc w:val="center"/>
        <w:rPr>
          <w:rFonts w:ascii="Times New Roman" w:hAnsi="Times New Roman"/>
          <w:b/>
          <w:bCs/>
          <w:sz w:val="32"/>
          <w:szCs w:val="32"/>
          <w:highlight w:val="none"/>
        </w:rPr>
      </w:pPr>
      <w:r>
        <w:rPr>
          <w:rFonts w:ascii="Times New Roman" w:hAnsi="Times New Roman"/>
          <w:b/>
          <w:bCs/>
          <w:sz w:val="32"/>
          <w:szCs w:val="32"/>
          <w:highlight w:val="none"/>
        </w:rPr>
        <w:t>目   录</w:t>
      </w:r>
    </w:p>
    <w:p>
      <w:pPr>
        <w:jc w:val="center"/>
        <w:rPr>
          <w:rFonts w:ascii="Times New Roman" w:hAnsi="Times New Roman"/>
          <w:b/>
          <w:bCs/>
          <w:sz w:val="32"/>
          <w:szCs w:val="32"/>
          <w:highlight w:val="none"/>
        </w:rPr>
      </w:pPr>
    </w:p>
    <w:p>
      <w:pPr>
        <w:rPr>
          <w:rStyle w:val="59"/>
          <w:rFonts w:ascii="Times New Roman" w:hAnsi="Times New Roman"/>
          <w:color w:val="auto"/>
          <w:szCs w:val="24"/>
          <w:highlight w:val="none"/>
          <w:u w:val="none"/>
        </w:rPr>
      </w:pPr>
      <w:r>
        <w:rPr>
          <w:rStyle w:val="59"/>
          <w:rFonts w:ascii="Times New Roman" w:hAnsi="Times New Roman"/>
          <w:color w:val="auto"/>
          <w:szCs w:val="24"/>
          <w:highlight w:val="none"/>
          <w:u w:val="none"/>
        </w:rPr>
        <w:t>1 响应函</w:t>
      </w:r>
    </w:p>
    <w:p>
      <w:pPr>
        <w:rPr>
          <w:rStyle w:val="59"/>
          <w:rFonts w:ascii="Times New Roman" w:hAnsi="Times New Roman"/>
          <w:color w:val="auto"/>
          <w:szCs w:val="24"/>
          <w:highlight w:val="none"/>
          <w:u w:val="none"/>
        </w:rPr>
      </w:pPr>
      <w:r>
        <w:rPr>
          <w:rStyle w:val="59"/>
          <w:rFonts w:ascii="Times New Roman" w:hAnsi="Times New Roman"/>
          <w:color w:val="auto"/>
          <w:szCs w:val="24"/>
          <w:highlight w:val="none"/>
          <w:u w:val="none"/>
        </w:rPr>
        <w:t>2 报价一览表</w:t>
      </w:r>
    </w:p>
    <w:p>
      <w:pPr>
        <w:rPr>
          <w:rStyle w:val="59"/>
          <w:rFonts w:ascii="Times New Roman" w:hAnsi="Times New Roman"/>
          <w:color w:val="auto"/>
          <w:szCs w:val="24"/>
          <w:highlight w:val="none"/>
          <w:u w:val="none"/>
        </w:rPr>
      </w:pPr>
      <w:r>
        <w:rPr>
          <w:rStyle w:val="59"/>
          <w:rFonts w:ascii="Times New Roman" w:hAnsi="Times New Roman"/>
          <w:color w:val="auto"/>
          <w:szCs w:val="24"/>
          <w:highlight w:val="none"/>
          <w:u w:val="none"/>
        </w:rPr>
        <w:t>3 分项报价表（格式自拟）</w:t>
      </w:r>
    </w:p>
    <w:p>
      <w:pPr>
        <w:rPr>
          <w:rFonts w:ascii="Times New Roman" w:hAnsi="Times New Roman"/>
          <w:szCs w:val="24"/>
          <w:highlight w:val="none"/>
        </w:rPr>
      </w:pPr>
      <w:r>
        <w:rPr>
          <w:rStyle w:val="59"/>
          <w:rFonts w:ascii="Times New Roman" w:hAnsi="Times New Roman"/>
          <w:color w:val="auto"/>
          <w:szCs w:val="24"/>
          <w:highlight w:val="none"/>
          <w:u w:val="none"/>
        </w:rPr>
        <w:t>4</w:t>
      </w:r>
      <w:r>
        <w:rPr>
          <w:rFonts w:ascii="Times New Roman" w:hAnsi="Times New Roman"/>
          <w:szCs w:val="24"/>
          <w:highlight w:val="none"/>
        </w:rPr>
        <w:t>类似项目业绩</w:t>
      </w:r>
    </w:p>
    <w:p>
      <w:pPr>
        <w:rPr>
          <w:rFonts w:ascii="Times New Roman" w:hAnsi="Times New Roman"/>
          <w:highlight w:val="none"/>
        </w:rPr>
      </w:pPr>
      <w:r>
        <w:rPr>
          <w:rFonts w:ascii="Times New Roman" w:hAnsi="Times New Roman"/>
          <w:szCs w:val="24"/>
          <w:highlight w:val="none"/>
        </w:rPr>
        <w:t>5</w:t>
      </w:r>
      <w:r>
        <w:rPr>
          <w:rFonts w:ascii="Times New Roman" w:hAnsi="Times New Roman"/>
          <w:highlight w:val="none"/>
        </w:rPr>
        <w:t>设计理念展示</w:t>
      </w:r>
      <w:r>
        <w:rPr>
          <w:rStyle w:val="59"/>
          <w:rFonts w:ascii="Times New Roman" w:hAnsi="Times New Roman"/>
          <w:color w:val="auto"/>
          <w:szCs w:val="24"/>
          <w:highlight w:val="none"/>
          <w:u w:val="none"/>
        </w:rPr>
        <w:t>（格式自拟）</w:t>
      </w:r>
    </w:p>
    <w:p>
      <w:pPr>
        <w:rPr>
          <w:rFonts w:ascii="Times New Roman" w:hAnsi="Times New Roman"/>
          <w:szCs w:val="24"/>
          <w:highlight w:val="none"/>
        </w:rPr>
      </w:pPr>
      <w:r>
        <w:rPr>
          <w:rFonts w:ascii="Times New Roman" w:hAnsi="Times New Roman"/>
          <w:highlight w:val="none"/>
        </w:rPr>
        <w:t>6</w:t>
      </w:r>
      <w:r>
        <w:rPr>
          <w:rFonts w:ascii="Times New Roman" w:hAnsi="Times New Roman"/>
          <w:szCs w:val="24"/>
          <w:highlight w:val="none"/>
        </w:rPr>
        <w:t>供应商服务团队基本情况</w:t>
      </w:r>
      <w:r>
        <w:rPr>
          <w:rStyle w:val="59"/>
          <w:rFonts w:ascii="Times New Roman" w:hAnsi="Times New Roman"/>
          <w:color w:val="auto"/>
          <w:szCs w:val="24"/>
          <w:highlight w:val="none"/>
          <w:u w:val="none"/>
        </w:rPr>
        <w:t>（格式自拟）</w:t>
      </w:r>
    </w:p>
    <w:p>
      <w:pPr>
        <w:rPr>
          <w:rFonts w:ascii="Times New Roman" w:hAnsi="Times New Roman"/>
          <w:color w:val="000000" w:themeColor="text1"/>
          <w:szCs w:val="24"/>
          <w:highlight w:val="none"/>
          <w14:textFill>
            <w14:solidFill>
              <w14:schemeClr w14:val="tx1"/>
            </w14:solidFill>
          </w14:textFill>
        </w:rPr>
      </w:pPr>
      <w:r>
        <w:rPr>
          <w:rFonts w:ascii="Times New Roman" w:hAnsi="Times New Roman"/>
          <w:szCs w:val="24"/>
          <w:highlight w:val="none"/>
        </w:rPr>
        <w:t>7</w:t>
      </w:r>
      <w:r>
        <w:rPr>
          <w:rFonts w:ascii="Times New Roman" w:hAnsi="Times New Roman"/>
          <w:color w:val="000000" w:themeColor="text1"/>
          <w:szCs w:val="24"/>
          <w:highlight w:val="none"/>
          <w14:textFill>
            <w14:solidFill>
              <w14:schemeClr w14:val="tx1"/>
            </w14:solidFill>
          </w14:textFill>
        </w:rPr>
        <w:t>服务方案</w:t>
      </w:r>
      <w:r>
        <w:rPr>
          <w:rStyle w:val="59"/>
          <w:rFonts w:ascii="Times New Roman" w:hAnsi="Times New Roman"/>
          <w:color w:val="auto"/>
          <w:szCs w:val="24"/>
          <w:highlight w:val="none"/>
          <w:u w:val="none"/>
        </w:rPr>
        <w:t>（格式自拟）</w:t>
      </w:r>
    </w:p>
    <w:p>
      <w:pPr>
        <w:rPr>
          <w:rStyle w:val="59"/>
          <w:rFonts w:ascii="Times New Roman" w:hAnsi="Times New Roman"/>
          <w:color w:val="auto"/>
          <w:szCs w:val="24"/>
          <w:highlight w:val="none"/>
          <w:u w:val="none"/>
        </w:rPr>
      </w:pPr>
      <w:r>
        <w:rPr>
          <w:rFonts w:ascii="Times New Roman" w:hAnsi="Times New Roman"/>
          <w:color w:val="000000" w:themeColor="text1"/>
          <w:szCs w:val="24"/>
          <w:highlight w:val="none"/>
          <w14:textFill>
            <w14:solidFill>
              <w14:schemeClr w14:val="tx1"/>
            </w14:solidFill>
          </w14:textFill>
        </w:rPr>
        <w:t>8相关承诺</w:t>
      </w:r>
      <w:r>
        <w:rPr>
          <w:rStyle w:val="59"/>
          <w:rFonts w:ascii="Times New Roman" w:hAnsi="Times New Roman"/>
          <w:color w:val="auto"/>
          <w:szCs w:val="24"/>
          <w:highlight w:val="none"/>
          <w:u w:val="none"/>
        </w:rPr>
        <w:t>（格式自拟）</w:t>
      </w:r>
    </w:p>
    <w:p>
      <w:pPr>
        <w:rPr>
          <w:rStyle w:val="59"/>
          <w:rFonts w:ascii="Times New Roman" w:hAnsi="Times New Roman"/>
          <w:color w:val="auto"/>
          <w:szCs w:val="24"/>
          <w:highlight w:val="none"/>
          <w:u w:val="none"/>
        </w:rPr>
      </w:pPr>
      <w:r>
        <w:rPr>
          <w:rStyle w:val="59"/>
          <w:rFonts w:ascii="Times New Roman" w:hAnsi="Times New Roman"/>
          <w:color w:val="auto"/>
          <w:szCs w:val="24"/>
          <w:highlight w:val="none"/>
          <w:u w:val="none"/>
        </w:rPr>
        <w:t>9采购需求偏离表（如有）</w:t>
      </w:r>
    </w:p>
    <w:p>
      <w:pPr>
        <w:rPr>
          <w:rStyle w:val="59"/>
          <w:rFonts w:ascii="Times New Roman" w:hAnsi="Times New Roman"/>
          <w:color w:val="auto"/>
          <w:szCs w:val="24"/>
          <w:highlight w:val="none"/>
          <w:u w:val="none"/>
        </w:rPr>
      </w:pPr>
      <w:r>
        <w:rPr>
          <w:rStyle w:val="59"/>
          <w:rFonts w:ascii="Times New Roman" w:hAnsi="Times New Roman"/>
          <w:color w:val="auto"/>
          <w:szCs w:val="24"/>
          <w:highlight w:val="none"/>
          <w:u w:val="none"/>
        </w:rPr>
        <w:t>10 法定代表人委托书</w:t>
      </w:r>
    </w:p>
    <w:p>
      <w:pPr>
        <w:rPr>
          <w:rStyle w:val="59"/>
          <w:rFonts w:ascii="Times New Roman" w:hAnsi="Times New Roman"/>
          <w:color w:val="auto"/>
          <w:szCs w:val="24"/>
          <w:highlight w:val="none"/>
          <w:u w:val="none"/>
        </w:rPr>
      </w:pPr>
      <w:r>
        <w:rPr>
          <w:rStyle w:val="59"/>
          <w:rFonts w:ascii="Times New Roman" w:hAnsi="Times New Roman"/>
          <w:color w:val="auto"/>
          <w:szCs w:val="24"/>
          <w:highlight w:val="none"/>
          <w:u w:val="none"/>
        </w:rPr>
        <w:t>11 资格证明文件</w:t>
      </w:r>
    </w:p>
    <w:p>
      <w:pPr>
        <w:rPr>
          <w:rStyle w:val="59"/>
          <w:rFonts w:ascii="Times New Roman" w:hAnsi="Times New Roman"/>
          <w:color w:val="auto"/>
          <w:szCs w:val="24"/>
          <w:highlight w:val="none"/>
          <w:u w:val="none"/>
        </w:rPr>
      </w:pPr>
      <w:r>
        <w:rPr>
          <w:rStyle w:val="59"/>
          <w:rFonts w:ascii="Times New Roman" w:hAnsi="Times New Roman"/>
          <w:color w:val="auto"/>
          <w:szCs w:val="24"/>
          <w:highlight w:val="none"/>
          <w:u w:val="none"/>
        </w:rPr>
        <w:t>12</w:t>
      </w:r>
      <w:r>
        <w:rPr>
          <w:rStyle w:val="59"/>
          <w:rFonts w:hint="eastAsia" w:ascii="Times New Roman" w:hAnsi="Times New Roman"/>
          <w:color w:val="auto"/>
          <w:szCs w:val="24"/>
          <w:highlight w:val="none"/>
          <w:u w:val="none"/>
        </w:rPr>
        <w:t xml:space="preserve"> 其它</w:t>
      </w:r>
    </w:p>
    <w:p>
      <w:pPr>
        <w:rPr>
          <w:rFonts w:ascii="Times New Roman" w:hAnsi="Times New Roman"/>
          <w:highlight w:val="none"/>
        </w:rPr>
      </w:pPr>
    </w:p>
    <w:p>
      <w:pPr>
        <w:keepNext/>
        <w:keepLines/>
        <w:spacing w:before="120" w:after="120"/>
        <w:outlineLvl w:val="2"/>
        <w:rPr>
          <w:rFonts w:ascii="Times New Roman" w:hAnsi="Times New Roman"/>
          <w:b/>
          <w:kern w:val="0"/>
          <w:sz w:val="20"/>
          <w:highlight w:val="none"/>
        </w:rPr>
        <w:sectPr>
          <w:headerReference r:id="rId20" w:type="default"/>
          <w:type w:val="nextColumn"/>
          <w:pgSz w:w="11907" w:h="16840"/>
          <w:pgMar w:top="1134" w:right="1134" w:bottom="1134" w:left="1134" w:header="851" w:footer="680" w:gutter="0"/>
          <w:cols w:space="720" w:num="1"/>
          <w:docGrid w:linePitch="326" w:charSpace="0"/>
        </w:sectPr>
      </w:pPr>
      <w:bookmarkStart w:id="191" w:name="_Toc48995844"/>
      <w:bookmarkStart w:id="192" w:name="_Toc195427222"/>
      <w:bookmarkStart w:id="193" w:name="_Toc155772030"/>
      <w:bookmarkStart w:id="194" w:name="_Toc47418248"/>
      <w:bookmarkStart w:id="195" w:name="_Toc155772922"/>
      <w:bookmarkStart w:id="196" w:name="_Toc47418931"/>
      <w:bookmarkStart w:id="197" w:name="_Toc47261878"/>
      <w:bookmarkStart w:id="198" w:name="_Toc146011778"/>
      <w:bookmarkStart w:id="199" w:name="_Toc49019229"/>
      <w:bookmarkStart w:id="200" w:name="_Toc47418724"/>
      <w:bookmarkStart w:id="201" w:name="_Toc47261683"/>
      <w:bookmarkStart w:id="202" w:name="_Toc243680606"/>
      <w:bookmarkStart w:id="203" w:name="_Toc48791228"/>
      <w:bookmarkStart w:id="204" w:name="_Toc47262062"/>
      <w:bookmarkStart w:id="205" w:name="_Toc245740648"/>
      <w:bookmarkStart w:id="206" w:name="_Toc243946199"/>
      <w:bookmarkStart w:id="207" w:name="_Toc153353715"/>
      <w:bookmarkStart w:id="208" w:name="_Toc193858788"/>
    </w:p>
    <w:p>
      <w:pPr>
        <w:pStyle w:val="3"/>
        <w:jc w:val="left"/>
        <w:rPr>
          <w:rFonts w:ascii="Times New Roman" w:hAnsi="Times New Roman"/>
          <w:highlight w:val="none"/>
        </w:rPr>
      </w:pPr>
      <w:r>
        <w:rPr>
          <w:rFonts w:ascii="Times New Roman" w:hAnsi="Times New Roman"/>
          <w:highlight w:val="none"/>
        </w:rPr>
        <w:t>4、响应函格式</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jc w:val="center"/>
        <w:rPr>
          <w:rFonts w:ascii="Times New Roman" w:hAnsi="Times New Roman"/>
          <w:b/>
          <w:bCs/>
          <w:sz w:val="32"/>
          <w:szCs w:val="32"/>
          <w:highlight w:val="none"/>
        </w:rPr>
      </w:pPr>
      <w:r>
        <w:rPr>
          <w:rFonts w:ascii="Times New Roman" w:hAnsi="Times New Roman"/>
          <w:b/>
          <w:bCs/>
          <w:sz w:val="32"/>
          <w:szCs w:val="32"/>
          <w:highlight w:val="none"/>
        </w:rPr>
        <w:t>响应函</w:t>
      </w:r>
    </w:p>
    <w:p>
      <w:pPr>
        <w:rPr>
          <w:rFonts w:ascii="Times New Roman" w:hAnsi="Times New Roman"/>
          <w:szCs w:val="24"/>
          <w:highlight w:val="none"/>
        </w:rPr>
      </w:pPr>
      <w:r>
        <w:rPr>
          <w:rFonts w:ascii="Times New Roman" w:hAnsi="Times New Roman"/>
          <w:szCs w:val="24"/>
          <w:highlight w:val="none"/>
        </w:rPr>
        <w:t>致：</w:t>
      </w:r>
      <w:r>
        <w:rPr>
          <w:rFonts w:ascii="Times New Roman" w:hAnsi="Times New Roman"/>
          <w:highlight w:val="none"/>
          <w:shd w:val="clear" w:color="auto" w:fill="FFFFFF"/>
        </w:rPr>
        <w:t>江苏食品药品职业技术学院</w:t>
      </w:r>
    </w:p>
    <w:p>
      <w:pPr>
        <w:ind w:firstLine="480" w:firstLineChars="200"/>
        <w:rPr>
          <w:rFonts w:ascii="Times New Roman" w:hAnsi="Times New Roman"/>
          <w:szCs w:val="24"/>
          <w:highlight w:val="none"/>
        </w:rPr>
      </w:pPr>
      <w:r>
        <w:rPr>
          <w:rFonts w:ascii="Times New Roman" w:hAnsi="Times New Roman"/>
          <w:szCs w:val="24"/>
          <w:highlight w:val="none"/>
        </w:rPr>
        <w:t>根据贵方为</w:t>
      </w:r>
      <w:r>
        <w:rPr>
          <w:rFonts w:hint="eastAsia" w:ascii="Times New Roman" w:hAnsi="Times New Roman"/>
          <w:szCs w:val="24"/>
          <w:highlight w:val="none"/>
          <w:u w:val="single"/>
        </w:rPr>
        <w:t>心理</w:t>
      </w:r>
      <w:r>
        <w:rPr>
          <w:rFonts w:hint="eastAsia" w:ascii="Times New Roman" w:hAnsi="Times New Roman"/>
          <w:szCs w:val="24"/>
          <w:highlight w:val="none"/>
          <w:u w:val="single"/>
          <w:lang w:eastAsia="zh-CN"/>
        </w:rPr>
        <w:t>咨询</w:t>
      </w:r>
      <w:r>
        <w:rPr>
          <w:rFonts w:hint="eastAsia" w:ascii="Times New Roman" w:hAnsi="Times New Roman"/>
          <w:szCs w:val="24"/>
          <w:highlight w:val="none"/>
          <w:u w:val="single"/>
        </w:rPr>
        <w:t>中心改造工程设计项目</w:t>
      </w:r>
      <w:r>
        <w:rPr>
          <w:rFonts w:ascii="Times New Roman" w:hAnsi="Times New Roman"/>
          <w:szCs w:val="24"/>
          <w:highlight w:val="none"/>
          <w:u w:val="single"/>
        </w:rPr>
        <w:t>项目</w:t>
      </w:r>
      <w:r>
        <w:rPr>
          <w:rFonts w:ascii="Times New Roman" w:hAnsi="Times New Roman"/>
          <w:szCs w:val="24"/>
          <w:highlight w:val="none"/>
        </w:rPr>
        <w:t>采购的报价邀请</w:t>
      </w:r>
      <w:r>
        <w:rPr>
          <w:rFonts w:hint="eastAsia" w:ascii="Times New Roman" w:hAnsi="Times New Roman"/>
          <w:szCs w:val="24"/>
          <w:highlight w:val="none"/>
          <w:lang w:val="en-US" w:eastAsia="zh-CN"/>
        </w:rPr>
        <w:t xml:space="preserve">                  </w:t>
      </w:r>
      <w:r>
        <w:rPr>
          <w:rFonts w:ascii="Times New Roman" w:hAnsi="Times New Roman"/>
          <w:szCs w:val="24"/>
          <w:highlight w:val="none"/>
        </w:rPr>
        <w:t>，签字代表</w:t>
      </w:r>
      <w:r>
        <w:rPr>
          <w:rFonts w:ascii="Times New Roman" w:hAnsi="Times New Roman"/>
          <w:szCs w:val="24"/>
          <w:highlight w:val="none"/>
          <w:u w:val="single"/>
        </w:rPr>
        <w:t>（姓名、职务）</w:t>
      </w:r>
      <w:r>
        <w:rPr>
          <w:rFonts w:ascii="Times New Roman" w:hAnsi="Times New Roman"/>
          <w:szCs w:val="24"/>
          <w:highlight w:val="none"/>
        </w:rPr>
        <w:t>经正式授权并代表响应人</w:t>
      </w:r>
      <w:r>
        <w:rPr>
          <w:rFonts w:ascii="Times New Roman" w:hAnsi="Times New Roman"/>
          <w:szCs w:val="24"/>
          <w:highlight w:val="none"/>
          <w:u w:val="single"/>
        </w:rPr>
        <w:t>（供应商名称、地址）</w:t>
      </w:r>
      <w:r>
        <w:rPr>
          <w:rFonts w:ascii="Times New Roman" w:hAnsi="Times New Roman"/>
          <w:szCs w:val="24"/>
          <w:highlight w:val="none"/>
        </w:rPr>
        <w:t>提交下述文件正本一份、副本份（不退）。</w:t>
      </w:r>
    </w:p>
    <w:p>
      <w:pPr>
        <w:ind w:firstLine="360" w:firstLineChars="150"/>
        <w:rPr>
          <w:rStyle w:val="59"/>
          <w:rFonts w:ascii="Times New Roman" w:hAnsi="Times New Roman"/>
          <w:color w:val="auto"/>
          <w:szCs w:val="24"/>
          <w:highlight w:val="none"/>
          <w:u w:val="none"/>
        </w:rPr>
      </w:pPr>
      <w:r>
        <w:rPr>
          <w:rStyle w:val="59"/>
          <w:rFonts w:ascii="Times New Roman" w:hAnsi="Times New Roman"/>
          <w:color w:val="auto"/>
          <w:szCs w:val="24"/>
          <w:highlight w:val="none"/>
          <w:u w:val="none"/>
        </w:rPr>
        <w:t>1 报价一览表</w:t>
      </w:r>
    </w:p>
    <w:p>
      <w:pPr>
        <w:ind w:firstLine="360" w:firstLineChars="150"/>
        <w:rPr>
          <w:rStyle w:val="59"/>
          <w:rFonts w:ascii="Times New Roman" w:hAnsi="Times New Roman"/>
          <w:color w:val="auto"/>
          <w:szCs w:val="24"/>
          <w:highlight w:val="none"/>
          <w:u w:val="none"/>
        </w:rPr>
      </w:pPr>
      <w:r>
        <w:rPr>
          <w:rStyle w:val="59"/>
          <w:rFonts w:ascii="Times New Roman" w:hAnsi="Times New Roman"/>
          <w:color w:val="auto"/>
          <w:szCs w:val="24"/>
          <w:highlight w:val="none"/>
          <w:u w:val="none"/>
        </w:rPr>
        <w:t>2分项报价表（格式自拟）</w:t>
      </w:r>
    </w:p>
    <w:p>
      <w:pPr>
        <w:ind w:firstLine="360" w:firstLineChars="150"/>
        <w:rPr>
          <w:rStyle w:val="59"/>
          <w:rFonts w:ascii="Times New Roman" w:hAnsi="Times New Roman"/>
          <w:color w:val="auto"/>
          <w:szCs w:val="24"/>
          <w:highlight w:val="none"/>
          <w:u w:val="none"/>
        </w:rPr>
      </w:pPr>
      <w:r>
        <w:rPr>
          <w:rStyle w:val="59"/>
          <w:rFonts w:ascii="Times New Roman" w:hAnsi="Times New Roman"/>
          <w:color w:val="auto"/>
          <w:szCs w:val="24"/>
          <w:highlight w:val="none"/>
          <w:u w:val="none"/>
        </w:rPr>
        <w:t>3 采购需求偏离表</w:t>
      </w:r>
    </w:p>
    <w:p>
      <w:pPr>
        <w:ind w:firstLine="360" w:firstLineChars="150"/>
        <w:rPr>
          <w:rStyle w:val="59"/>
          <w:rFonts w:ascii="Times New Roman" w:hAnsi="Times New Roman"/>
          <w:color w:val="auto"/>
          <w:szCs w:val="24"/>
          <w:highlight w:val="none"/>
          <w:u w:val="none"/>
        </w:rPr>
      </w:pPr>
      <w:r>
        <w:rPr>
          <w:rStyle w:val="59"/>
          <w:rFonts w:ascii="Times New Roman" w:hAnsi="Times New Roman"/>
          <w:color w:val="auto"/>
          <w:szCs w:val="24"/>
          <w:highlight w:val="none"/>
          <w:u w:val="none"/>
        </w:rPr>
        <w:t>4 法定代表人委托书</w:t>
      </w:r>
    </w:p>
    <w:p>
      <w:pPr>
        <w:ind w:firstLine="360" w:firstLineChars="150"/>
        <w:rPr>
          <w:rStyle w:val="59"/>
          <w:rFonts w:ascii="Times New Roman" w:hAnsi="Times New Roman"/>
          <w:color w:val="auto"/>
          <w:szCs w:val="24"/>
          <w:highlight w:val="none"/>
          <w:u w:val="none"/>
        </w:rPr>
      </w:pPr>
      <w:r>
        <w:rPr>
          <w:rStyle w:val="59"/>
          <w:rFonts w:ascii="Times New Roman" w:hAnsi="Times New Roman"/>
          <w:color w:val="auto"/>
          <w:szCs w:val="24"/>
          <w:highlight w:val="none"/>
          <w:u w:val="none"/>
        </w:rPr>
        <w:t>5 资格证明文件</w:t>
      </w:r>
    </w:p>
    <w:p>
      <w:pPr>
        <w:ind w:firstLine="360" w:firstLineChars="150"/>
        <w:rPr>
          <w:rStyle w:val="59"/>
          <w:rFonts w:ascii="Times New Roman" w:hAnsi="Times New Roman"/>
          <w:color w:val="auto"/>
          <w:szCs w:val="24"/>
          <w:highlight w:val="none"/>
          <w:u w:val="none"/>
        </w:rPr>
      </w:pPr>
      <w:r>
        <w:rPr>
          <w:rStyle w:val="59"/>
          <w:rFonts w:hint="eastAsia" w:ascii="Times New Roman" w:hAnsi="Times New Roman"/>
          <w:color w:val="auto"/>
          <w:szCs w:val="24"/>
          <w:highlight w:val="none"/>
          <w:u w:val="none"/>
        </w:rPr>
        <w:t>6 其它</w:t>
      </w:r>
    </w:p>
    <w:p>
      <w:pPr>
        <w:numPr>
          <w:ilvl w:val="0"/>
          <w:numId w:val="11"/>
        </w:numPr>
        <w:ind w:left="0" w:firstLine="480" w:firstLineChars="200"/>
        <w:rPr>
          <w:rFonts w:ascii="Times New Roman" w:hAnsi="Times New Roman"/>
          <w:szCs w:val="24"/>
          <w:highlight w:val="none"/>
        </w:rPr>
      </w:pPr>
      <w:r>
        <w:rPr>
          <w:rFonts w:ascii="Times New Roman" w:hAnsi="Times New Roman"/>
          <w:szCs w:val="24"/>
          <w:highlight w:val="none"/>
        </w:rPr>
        <w:t>遵守国家有关法律、法规和规章，按采购文件中供应商须知和技术规格要求提供的有关文件</w:t>
      </w:r>
    </w:p>
    <w:p>
      <w:pPr>
        <w:numPr>
          <w:ilvl w:val="0"/>
          <w:numId w:val="11"/>
        </w:numPr>
        <w:ind w:left="0" w:firstLine="480" w:firstLineChars="200"/>
        <w:rPr>
          <w:rFonts w:ascii="Times New Roman" w:hAnsi="Times New Roman"/>
          <w:szCs w:val="24"/>
          <w:highlight w:val="none"/>
        </w:rPr>
      </w:pPr>
      <w:r>
        <w:rPr>
          <w:rFonts w:ascii="Times New Roman" w:hAnsi="Times New Roman"/>
          <w:szCs w:val="24"/>
          <w:highlight w:val="none"/>
        </w:rPr>
        <w:t>以形式出具的保证金，金额为人民币元。</w:t>
      </w:r>
    </w:p>
    <w:p>
      <w:pPr>
        <w:rPr>
          <w:rFonts w:ascii="Times New Roman" w:hAnsi="Times New Roman"/>
          <w:szCs w:val="24"/>
          <w:highlight w:val="none"/>
        </w:rPr>
      </w:pPr>
      <w:r>
        <w:rPr>
          <w:rFonts w:ascii="Times New Roman" w:hAnsi="Times New Roman"/>
          <w:szCs w:val="24"/>
          <w:highlight w:val="none"/>
        </w:rPr>
        <w:t>在此，签字代表宣布同意如下：</w:t>
      </w:r>
    </w:p>
    <w:p>
      <w:pPr>
        <w:numPr>
          <w:ilvl w:val="1"/>
          <w:numId w:val="12"/>
        </w:numPr>
        <w:ind w:left="0" w:firstLine="480" w:firstLineChars="200"/>
        <w:rPr>
          <w:rFonts w:ascii="Times New Roman" w:hAnsi="Times New Roman"/>
          <w:szCs w:val="24"/>
          <w:highlight w:val="none"/>
        </w:rPr>
      </w:pPr>
      <w:r>
        <w:rPr>
          <w:rFonts w:ascii="Times New Roman" w:hAnsi="Times New Roman"/>
          <w:szCs w:val="24"/>
          <w:highlight w:val="none"/>
        </w:rPr>
        <w:t xml:space="preserve">所附报价一览表中规定的应提交和交付的工程总价为项目 </w:t>
      </w:r>
      <w:r>
        <w:rPr>
          <w:rFonts w:ascii="Times New Roman" w:hAnsi="Times New Roman"/>
          <w:szCs w:val="24"/>
          <w:highlight w:val="none"/>
          <w:u w:val="single"/>
        </w:rPr>
        <w:t>元，（并同时用文字和数字表示的投标报价）</w:t>
      </w:r>
      <w:r>
        <w:rPr>
          <w:rFonts w:ascii="Times New Roman" w:hAnsi="Times New Roman"/>
          <w:szCs w:val="24"/>
          <w:highlight w:val="none"/>
        </w:rPr>
        <w:t>。</w:t>
      </w:r>
    </w:p>
    <w:p>
      <w:pPr>
        <w:numPr>
          <w:ilvl w:val="1"/>
          <w:numId w:val="12"/>
        </w:numPr>
        <w:ind w:left="0" w:firstLine="480" w:firstLineChars="200"/>
        <w:rPr>
          <w:rFonts w:ascii="Times New Roman" w:hAnsi="Times New Roman"/>
          <w:szCs w:val="24"/>
          <w:highlight w:val="none"/>
        </w:rPr>
      </w:pPr>
      <w:r>
        <w:rPr>
          <w:rFonts w:ascii="Times New Roman" w:hAnsi="Times New Roman"/>
          <w:szCs w:val="24"/>
          <w:highlight w:val="none"/>
        </w:rPr>
        <w:t>我方将按采购文件的规定履行合同责任和义务。</w:t>
      </w:r>
    </w:p>
    <w:p>
      <w:pPr>
        <w:numPr>
          <w:ilvl w:val="1"/>
          <w:numId w:val="12"/>
        </w:numPr>
        <w:ind w:left="0" w:firstLine="480" w:firstLineChars="200"/>
        <w:rPr>
          <w:rFonts w:ascii="Times New Roman" w:hAnsi="Times New Roman"/>
          <w:szCs w:val="24"/>
          <w:highlight w:val="none"/>
        </w:rPr>
      </w:pPr>
      <w:r>
        <w:rPr>
          <w:rFonts w:ascii="Times New Roman" w:hAnsi="Times New Roman"/>
          <w:szCs w:val="24"/>
          <w:highlight w:val="none"/>
        </w:rPr>
        <w:t>我方已详细审查全部采购文件。我方完全理解并同意放弃对这方面有不明及误解的权利。</w:t>
      </w:r>
    </w:p>
    <w:p>
      <w:pPr>
        <w:numPr>
          <w:ilvl w:val="1"/>
          <w:numId w:val="12"/>
        </w:numPr>
        <w:ind w:left="0" w:firstLine="480" w:firstLineChars="200"/>
        <w:rPr>
          <w:rFonts w:ascii="Times New Roman" w:hAnsi="Times New Roman"/>
          <w:szCs w:val="24"/>
          <w:highlight w:val="none"/>
        </w:rPr>
      </w:pPr>
      <w:r>
        <w:rPr>
          <w:rFonts w:ascii="Times New Roman" w:hAnsi="Times New Roman"/>
          <w:szCs w:val="24"/>
          <w:highlight w:val="none"/>
        </w:rPr>
        <w:t>本响应有效期为自开标日起</w:t>
      </w:r>
      <w:r>
        <w:rPr>
          <w:rFonts w:ascii="Times New Roman" w:hAnsi="Times New Roman"/>
          <w:szCs w:val="24"/>
          <w:highlight w:val="none"/>
          <w:u w:val="single"/>
        </w:rPr>
        <w:t>90</w:t>
      </w:r>
      <w:r>
        <w:rPr>
          <w:rFonts w:ascii="Times New Roman" w:hAnsi="Times New Roman"/>
          <w:szCs w:val="24"/>
          <w:highlight w:val="none"/>
        </w:rPr>
        <w:t>个日历日。</w:t>
      </w:r>
    </w:p>
    <w:p>
      <w:pPr>
        <w:numPr>
          <w:ilvl w:val="1"/>
          <w:numId w:val="12"/>
        </w:numPr>
        <w:ind w:left="0" w:firstLine="480" w:firstLineChars="200"/>
        <w:rPr>
          <w:rFonts w:ascii="Times New Roman" w:hAnsi="Times New Roman"/>
          <w:szCs w:val="24"/>
          <w:highlight w:val="none"/>
        </w:rPr>
      </w:pPr>
      <w:r>
        <w:rPr>
          <w:rFonts w:ascii="Times New Roman" w:hAnsi="Times New Roman"/>
          <w:szCs w:val="24"/>
          <w:highlight w:val="none"/>
        </w:rPr>
        <w:t>如果在规定的开标时间后，我方在响应有效期内撤回响应文件及报价，响应保证金将被贵方没收。</w:t>
      </w:r>
    </w:p>
    <w:p>
      <w:pPr>
        <w:numPr>
          <w:ilvl w:val="1"/>
          <w:numId w:val="12"/>
        </w:numPr>
        <w:ind w:left="0" w:firstLine="480" w:firstLineChars="200"/>
        <w:rPr>
          <w:rFonts w:ascii="Times New Roman" w:hAnsi="Times New Roman"/>
          <w:szCs w:val="24"/>
          <w:highlight w:val="none"/>
        </w:rPr>
      </w:pPr>
      <w:r>
        <w:rPr>
          <w:rFonts w:ascii="Times New Roman" w:hAnsi="Times New Roman"/>
          <w:szCs w:val="24"/>
          <w:highlight w:val="none"/>
        </w:rPr>
        <w:t>根据供应商须知第2条规定，我方承诺，与采购人聘请的为此项目提供咨询服务的公司及任何附属机构均无关联，我方不是采购人的附属机构。</w:t>
      </w:r>
    </w:p>
    <w:p>
      <w:pPr>
        <w:numPr>
          <w:ilvl w:val="1"/>
          <w:numId w:val="12"/>
        </w:numPr>
        <w:ind w:left="0" w:firstLine="480" w:firstLineChars="200"/>
        <w:rPr>
          <w:rFonts w:ascii="Times New Roman" w:hAnsi="Times New Roman"/>
          <w:szCs w:val="24"/>
          <w:highlight w:val="none"/>
        </w:rPr>
      </w:pPr>
      <w:r>
        <w:rPr>
          <w:rFonts w:ascii="Times New Roman" w:hAnsi="Times New Roman"/>
          <w:szCs w:val="24"/>
          <w:highlight w:val="none"/>
        </w:rPr>
        <w:t>我方承诺：我方在本项目中的陈述和本响应文件的一切资料均为真实合法，没有不实的描述、承诺或者伪造、变造的情形。如果我方在本项目中做虚假陈述或者在响应文件中提供虚假资料，我方愿接受有关处理，同时承担由此带来的一切法律后果。</w:t>
      </w:r>
    </w:p>
    <w:p>
      <w:pPr>
        <w:numPr>
          <w:ilvl w:val="1"/>
          <w:numId w:val="12"/>
        </w:numPr>
        <w:ind w:left="0" w:firstLine="480" w:firstLineChars="200"/>
        <w:rPr>
          <w:rFonts w:ascii="Times New Roman" w:hAnsi="Times New Roman"/>
          <w:szCs w:val="24"/>
          <w:highlight w:val="none"/>
        </w:rPr>
      </w:pPr>
      <w:r>
        <w:rPr>
          <w:rFonts w:ascii="Times New Roman" w:hAnsi="Times New Roman"/>
          <w:szCs w:val="24"/>
          <w:highlight w:val="none"/>
        </w:rPr>
        <w:t>与本响应文件、报价有关的一切正式往来信函请寄：</w:t>
      </w:r>
    </w:p>
    <w:p>
      <w:pPr>
        <w:rPr>
          <w:rFonts w:ascii="Times New Roman" w:hAnsi="Times New Roman"/>
          <w:szCs w:val="24"/>
          <w:highlight w:val="none"/>
        </w:rPr>
      </w:pPr>
      <w:r>
        <w:rPr>
          <w:rFonts w:ascii="Times New Roman" w:hAnsi="Times New Roman"/>
          <w:szCs w:val="24"/>
          <w:highlight w:val="none"/>
        </w:rPr>
        <w:t>地址传真</w:t>
      </w:r>
    </w:p>
    <w:p>
      <w:pPr>
        <w:rPr>
          <w:rFonts w:ascii="Times New Roman" w:hAnsi="Times New Roman"/>
          <w:szCs w:val="24"/>
          <w:highlight w:val="none"/>
        </w:rPr>
      </w:pPr>
      <w:r>
        <w:rPr>
          <w:rFonts w:ascii="Times New Roman" w:hAnsi="Times New Roman"/>
          <w:szCs w:val="24"/>
          <w:highlight w:val="none"/>
        </w:rPr>
        <w:t>电话电子函件</w:t>
      </w:r>
    </w:p>
    <w:p>
      <w:pPr>
        <w:rPr>
          <w:rFonts w:ascii="Times New Roman" w:hAnsi="Times New Roman"/>
          <w:szCs w:val="24"/>
          <w:highlight w:val="none"/>
          <w:u w:val="single"/>
        </w:rPr>
      </w:pPr>
      <w:r>
        <w:rPr>
          <w:rFonts w:ascii="Times New Roman" w:hAnsi="Times New Roman"/>
          <w:szCs w:val="24"/>
          <w:highlight w:val="none"/>
        </w:rPr>
        <w:t>供应商代表签字</w:t>
      </w:r>
    </w:p>
    <w:p>
      <w:pPr>
        <w:rPr>
          <w:rFonts w:ascii="Times New Roman" w:hAnsi="Times New Roman"/>
          <w:szCs w:val="24"/>
          <w:highlight w:val="none"/>
        </w:rPr>
      </w:pPr>
      <w:r>
        <w:rPr>
          <w:rFonts w:ascii="Times New Roman" w:hAnsi="Times New Roman"/>
          <w:szCs w:val="24"/>
          <w:highlight w:val="none"/>
        </w:rPr>
        <w:t>供应商开户银行（全称）</w:t>
      </w:r>
    </w:p>
    <w:p>
      <w:pPr>
        <w:rPr>
          <w:rFonts w:ascii="Times New Roman" w:hAnsi="Times New Roman"/>
          <w:szCs w:val="24"/>
          <w:highlight w:val="none"/>
        </w:rPr>
      </w:pPr>
      <w:r>
        <w:rPr>
          <w:rFonts w:ascii="Times New Roman" w:hAnsi="Times New Roman"/>
          <w:szCs w:val="24"/>
          <w:highlight w:val="none"/>
        </w:rPr>
        <w:t>供应商银行账号</w:t>
      </w:r>
    </w:p>
    <w:p>
      <w:pPr>
        <w:rPr>
          <w:rFonts w:ascii="Times New Roman" w:hAnsi="Times New Roman"/>
          <w:szCs w:val="24"/>
          <w:highlight w:val="none"/>
        </w:rPr>
      </w:pPr>
      <w:r>
        <w:rPr>
          <w:rFonts w:ascii="Times New Roman" w:hAnsi="Times New Roman"/>
          <w:szCs w:val="24"/>
          <w:highlight w:val="none"/>
        </w:rPr>
        <w:t>供应商名称</w:t>
      </w:r>
    </w:p>
    <w:p>
      <w:pPr>
        <w:rPr>
          <w:rFonts w:ascii="Times New Roman" w:hAnsi="Times New Roman"/>
          <w:szCs w:val="24"/>
          <w:highlight w:val="none"/>
          <w:u w:val="single"/>
        </w:rPr>
      </w:pPr>
      <w:r>
        <w:rPr>
          <w:rFonts w:ascii="Times New Roman" w:hAnsi="Times New Roman"/>
          <w:szCs w:val="24"/>
          <w:highlight w:val="none"/>
        </w:rPr>
        <w:t>供应商公章</w:t>
      </w:r>
    </w:p>
    <w:p>
      <w:pPr>
        <w:rPr>
          <w:rFonts w:ascii="Times New Roman" w:hAnsi="Times New Roman"/>
          <w:szCs w:val="24"/>
          <w:highlight w:val="none"/>
        </w:rPr>
      </w:pPr>
      <w:r>
        <w:rPr>
          <w:rFonts w:ascii="Times New Roman" w:hAnsi="Times New Roman"/>
          <w:szCs w:val="24"/>
          <w:highlight w:val="none"/>
        </w:rPr>
        <w:t>日期</w:t>
      </w:r>
    </w:p>
    <w:p>
      <w:pPr>
        <w:rPr>
          <w:rFonts w:ascii="Times New Roman" w:hAnsi="Times New Roman"/>
          <w:szCs w:val="21"/>
          <w:highlight w:val="none"/>
        </w:rPr>
      </w:pPr>
    </w:p>
    <w:p>
      <w:pPr>
        <w:rPr>
          <w:rFonts w:ascii="Times New Roman" w:hAnsi="Times New Roman"/>
          <w:szCs w:val="21"/>
          <w:highlight w:val="none"/>
        </w:rPr>
        <w:sectPr>
          <w:pgSz w:w="11907" w:h="16840"/>
          <w:pgMar w:top="1134" w:right="1134" w:bottom="1134" w:left="1134" w:header="851" w:footer="851" w:gutter="0"/>
          <w:cols w:space="720" w:num="1"/>
          <w:docGrid w:linePitch="312" w:charSpace="0"/>
        </w:sectPr>
      </w:pPr>
    </w:p>
    <w:p>
      <w:pPr>
        <w:pStyle w:val="3"/>
        <w:jc w:val="left"/>
        <w:rPr>
          <w:rFonts w:ascii="Times New Roman" w:hAnsi="Times New Roman"/>
          <w:highlight w:val="none"/>
        </w:rPr>
      </w:pPr>
      <w:bookmarkStart w:id="209" w:name="_Toc195427223"/>
      <w:bookmarkStart w:id="210" w:name="_Toc243946200"/>
      <w:bookmarkStart w:id="211" w:name="_Toc155772031"/>
      <w:bookmarkStart w:id="212" w:name="_Toc153353716"/>
      <w:bookmarkStart w:id="213" w:name="_Toc155772923"/>
      <w:bookmarkStart w:id="214" w:name="_Toc193858789"/>
      <w:bookmarkStart w:id="215" w:name="_Toc243680607"/>
      <w:bookmarkStart w:id="216" w:name="_Toc245740649"/>
      <w:bookmarkStart w:id="217" w:name="_Toc146011779"/>
      <w:r>
        <w:rPr>
          <w:rFonts w:ascii="Times New Roman" w:hAnsi="Times New Roman"/>
          <w:highlight w:val="none"/>
        </w:rPr>
        <w:t>5、报价一览表格式</w:t>
      </w:r>
      <w:bookmarkEnd w:id="209"/>
      <w:bookmarkEnd w:id="210"/>
      <w:bookmarkEnd w:id="211"/>
      <w:bookmarkEnd w:id="212"/>
      <w:bookmarkEnd w:id="213"/>
      <w:bookmarkEnd w:id="214"/>
      <w:bookmarkEnd w:id="215"/>
      <w:bookmarkEnd w:id="216"/>
      <w:bookmarkEnd w:id="217"/>
    </w:p>
    <w:p>
      <w:pPr>
        <w:jc w:val="center"/>
        <w:rPr>
          <w:rFonts w:ascii="Times New Roman" w:hAnsi="Times New Roman"/>
          <w:b/>
          <w:bCs/>
          <w:sz w:val="32"/>
          <w:szCs w:val="32"/>
          <w:highlight w:val="none"/>
        </w:rPr>
      </w:pPr>
      <w:r>
        <w:rPr>
          <w:rFonts w:ascii="Times New Roman" w:hAnsi="Times New Roman"/>
          <w:b/>
          <w:bCs/>
          <w:sz w:val="32"/>
          <w:szCs w:val="32"/>
          <w:highlight w:val="none"/>
        </w:rPr>
        <w:t>报价一览表</w:t>
      </w:r>
    </w:p>
    <w:p>
      <w:pPr>
        <w:rPr>
          <w:rFonts w:ascii="Times New Roman" w:hAnsi="Times New Roman"/>
          <w:szCs w:val="24"/>
          <w:highlight w:val="none"/>
          <w:u w:val="single"/>
        </w:rPr>
      </w:pPr>
    </w:p>
    <w:p>
      <w:pPr>
        <w:tabs>
          <w:tab w:val="left" w:pos="1800"/>
          <w:tab w:val="left" w:pos="5580"/>
        </w:tabs>
        <w:rPr>
          <w:rFonts w:ascii="Times New Roman" w:hAnsi="Times New Roman"/>
          <w:highlight w:val="none"/>
          <w:u w:val="single"/>
        </w:rPr>
      </w:pPr>
      <w:r>
        <w:rPr>
          <w:rFonts w:ascii="Times New Roman" w:hAnsi="Times New Roman"/>
          <w:highlight w:val="none"/>
        </w:rPr>
        <w:t>采购</w:t>
      </w:r>
      <w:r>
        <w:rPr>
          <w:rFonts w:hint="eastAsia" w:ascii="Times New Roman" w:hAnsi="Times New Roman"/>
          <w:highlight w:val="none"/>
          <w:lang w:eastAsia="zh-CN"/>
        </w:rPr>
        <w:t>编号：4012020001-06-2020</w:t>
      </w:r>
      <w:r>
        <w:rPr>
          <w:rFonts w:hint="eastAsia" w:ascii="Times New Roman" w:hAnsi="Times New Roman"/>
          <w:highlight w:val="none"/>
          <w:lang w:val="en-US" w:eastAsia="zh-CN"/>
        </w:rPr>
        <w:t xml:space="preserve">      </w:t>
      </w:r>
      <w:r>
        <w:rPr>
          <w:rFonts w:ascii="Times New Roman" w:hAnsi="Times New Roman"/>
          <w:highlight w:val="none"/>
        </w:rPr>
        <w:t xml:space="preserve">    项目名称：</w:t>
      </w:r>
      <w:r>
        <w:rPr>
          <w:rFonts w:hint="eastAsia" w:ascii="Times New Roman" w:hAnsi="Times New Roman"/>
          <w:szCs w:val="24"/>
          <w:highlight w:val="none"/>
          <w:u w:val="single"/>
        </w:rPr>
        <w:t>心理</w:t>
      </w:r>
      <w:r>
        <w:rPr>
          <w:rFonts w:hint="eastAsia" w:ascii="Times New Roman" w:hAnsi="Times New Roman"/>
          <w:szCs w:val="24"/>
          <w:highlight w:val="none"/>
          <w:u w:val="single"/>
          <w:lang w:eastAsia="zh-CN"/>
        </w:rPr>
        <w:t>咨询</w:t>
      </w:r>
      <w:r>
        <w:rPr>
          <w:rFonts w:hint="eastAsia" w:ascii="Times New Roman" w:hAnsi="Times New Roman"/>
          <w:szCs w:val="24"/>
          <w:highlight w:val="none"/>
          <w:u w:val="single"/>
        </w:rPr>
        <w:t>中心改造工程设计项目</w:t>
      </w:r>
    </w:p>
    <w:p>
      <w:pPr>
        <w:ind w:firstLine="7200" w:firstLineChars="3000"/>
        <w:rPr>
          <w:rFonts w:ascii="Times New Roman" w:hAnsi="Times New Roman"/>
          <w:szCs w:val="24"/>
          <w:highlight w:val="none"/>
        </w:rPr>
      </w:pPr>
      <w:r>
        <w:rPr>
          <w:rFonts w:ascii="Times New Roman" w:hAnsi="Times New Roman"/>
          <w:szCs w:val="24"/>
          <w:highlight w:val="none"/>
        </w:rPr>
        <w:t>单位：人民币（元）</w:t>
      </w:r>
    </w:p>
    <w:tbl>
      <w:tblPr>
        <w:tblStyle w:val="5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82"/>
        <w:gridCol w:w="5471"/>
        <w:gridCol w:w="25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955" w:type="pct"/>
            <w:vAlign w:val="center"/>
          </w:tcPr>
          <w:p>
            <w:pPr>
              <w:pStyle w:val="180"/>
              <w:jc w:val="center"/>
              <w:rPr>
                <w:rFonts w:ascii="Times New Roman" w:hAnsi="Times New Roman"/>
                <w:b/>
                <w:highlight w:val="none"/>
              </w:rPr>
            </w:pPr>
            <w:r>
              <w:rPr>
                <w:rFonts w:ascii="Times New Roman" w:hAnsi="Times New Roman"/>
                <w:b/>
                <w:highlight w:val="none"/>
              </w:rPr>
              <w:t>项目名称</w:t>
            </w:r>
          </w:p>
        </w:tc>
        <w:tc>
          <w:tcPr>
            <w:tcW w:w="2776" w:type="pct"/>
            <w:vAlign w:val="center"/>
          </w:tcPr>
          <w:p>
            <w:pPr>
              <w:pStyle w:val="180"/>
              <w:jc w:val="center"/>
              <w:rPr>
                <w:rFonts w:ascii="Times New Roman" w:hAnsi="Times New Roman"/>
                <w:b/>
                <w:highlight w:val="none"/>
              </w:rPr>
            </w:pPr>
            <w:r>
              <w:rPr>
                <w:rFonts w:ascii="Times New Roman" w:hAnsi="Times New Roman"/>
                <w:b/>
                <w:highlight w:val="none"/>
              </w:rPr>
              <w:t>投标报价</w:t>
            </w:r>
          </w:p>
        </w:tc>
        <w:tc>
          <w:tcPr>
            <w:tcW w:w="1269" w:type="pct"/>
            <w:vAlign w:val="center"/>
          </w:tcPr>
          <w:p>
            <w:pPr>
              <w:pStyle w:val="180"/>
              <w:jc w:val="center"/>
              <w:rPr>
                <w:rFonts w:ascii="Times New Roman" w:hAnsi="Times New Roman"/>
                <w:b/>
                <w:highlight w:val="none"/>
              </w:rPr>
            </w:pPr>
            <w:r>
              <w:rPr>
                <w:rFonts w:ascii="Times New Roman" w:hAnsi="Times New Roman"/>
                <w:b/>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2" w:hRule="atLeast"/>
          <w:jc w:val="center"/>
        </w:trPr>
        <w:tc>
          <w:tcPr>
            <w:tcW w:w="955" w:type="pct"/>
            <w:vMerge w:val="restart"/>
            <w:vAlign w:val="center"/>
          </w:tcPr>
          <w:p>
            <w:pPr>
              <w:spacing w:line="240" w:lineRule="auto"/>
              <w:jc w:val="center"/>
              <w:rPr>
                <w:rFonts w:ascii="Times New Roman" w:hAnsi="Times New Roman"/>
                <w:szCs w:val="24"/>
                <w:highlight w:val="none"/>
              </w:rPr>
            </w:pPr>
            <w:r>
              <w:rPr>
                <w:rFonts w:hint="eastAsia" w:ascii="Times New Roman" w:hAnsi="Times New Roman"/>
                <w:szCs w:val="24"/>
                <w:highlight w:val="none"/>
              </w:rPr>
              <w:t>心理</w:t>
            </w:r>
            <w:r>
              <w:rPr>
                <w:rFonts w:hint="eastAsia" w:ascii="Times New Roman" w:hAnsi="Times New Roman"/>
                <w:szCs w:val="24"/>
                <w:highlight w:val="none"/>
                <w:lang w:eastAsia="zh-CN"/>
              </w:rPr>
              <w:t>咨询</w:t>
            </w:r>
            <w:r>
              <w:rPr>
                <w:rFonts w:hint="eastAsia" w:ascii="Times New Roman" w:hAnsi="Times New Roman"/>
                <w:szCs w:val="24"/>
                <w:highlight w:val="none"/>
              </w:rPr>
              <w:t>中心改造工程设计项目</w:t>
            </w:r>
          </w:p>
        </w:tc>
        <w:tc>
          <w:tcPr>
            <w:tcW w:w="2776" w:type="pct"/>
            <w:vAlign w:val="center"/>
          </w:tcPr>
          <w:p>
            <w:pPr>
              <w:rPr>
                <w:rFonts w:ascii="Times New Roman" w:hAnsi="Times New Roman"/>
                <w:b/>
                <w:szCs w:val="24"/>
                <w:highlight w:val="none"/>
              </w:rPr>
            </w:pPr>
            <w:r>
              <w:rPr>
                <w:rFonts w:ascii="Times New Roman" w:hAnsi="Times New Roman"/>
                <w:b/>
                <w:szCs w:val="24"/>
                <w:highlight w:val="none"/>
              </w:rPr>
              <w:t>投标报价大写金额：</w:t>
            </w:r>
          </w:p>
          <w:p>
            <w:pPr>
              <w:rPr>
                <w:rFonts w:ascii="Times New Roman" w:hAnsi="Times New Roman"/>
                <w:b/>
                <w:szCs w:val="24"/>
                <w:highlight w:val="none"/>
              </w:rPr>
            </w:pPr>
            <w:r>
              <w:rPr>
                <w:rFonts w:ascii="Times New Roman" w:hAnsi="Times New Roman"/>
                <w:b/>
                <w:szCs w:val="24"/>
                <w:highlight w:val="none"/>
              </w:rPr>
              <w:t>投标报价小写金额：</w:t>
            </w:r>
          </w:p>
        </w:tc>
        <w:tc>
          <w:tcPr>
            <w:tcW w:w="1269" w:type="pct"/>
            <w:vAlign w:val="center"/>
          </w:tcPr>
          <w:p>
            <w:pPr>
              <w:jc w:val="center"/>
              <w:rPr>
                <w:rFonts w:ascii="Times New Roman" w:hAnsi="Times New Roman"/>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955" w:type="pct"/>
            <w:vMerge w:val="continue"/>
            <w:vAlign w:val="center"/>
          </w:tcPr>
          <w:p>
            <w:pPr>
              <w:spacing w:line="240" w:lineRule="auto"/>
              <w:jc w:val="center"/>
              <w:rPr>
                <w:rFonts w:ascii="Times New Roman" w:hAnsi="Times New Roman"/>
                <w:szCs w:val="24"/>
                <w:highlight w:val="none"/>
              </w:rPr>
            </w:pPr>
          </w:p>
        </w:tc>
        <w:tc>
          <w:tcPr>
            <w:tcW w:w="2776" w:type="pct"/>
            <w:vAlign w:val="center"/>
          </w:tcPr>
          <w:p>
            <w:pPr>
              <w:rPr>
                <w:rFonts w:ascii="Times New Roman" w:hAnsi="Times New Roman"/>
                <w:b/>
                <w:szCs w:val="24"/>
                <w:highlight w:val="none"/>
              </w:rPr>
            </w:pPr>
            <w:r>
              <w:rPr>
                <w:rFonts w:ascii="Times New Roman" w:hAnsi="Times New Roman"/>
                <w:b/>
                <w:szCs w:val="24"/>
                <w:highlight w:val="none"/>
              </w:rPr>
              <w:t>工期：</w:t>
            </w:r>
            <w:r>
              <w:rPr>
                <w:rFonts w:ascii="Times New Roman" w:hAnsi="Times New Roman"/>
                <w:bCs/>
                <w:color w:val="000000"/>
                <w:szCs w:val="24"/>
                <w:highlight w:val="none"/>
              </w:rPr>
              <w:t>2</w:t>
            </w:r>
            <w:r>
              <w:rPr>
                <w:rFonts w:hint="eastAsia" w:ascii="Times New Roman" w:hAnsi="Times New Roman"/>
                <w:bCs/>
                <w:color w:val="000000"/>
                <w:szCs w:val="24"/>
                <w:highlight w:val="none"/>
              </w:rPr>
              <w:t>0</w:t>
            </w:r>
            <w:r>
              <w:rPr>
                <w:rFonts w:ascii="Times New Roman" w:hAnsi="Times New Roman"/>
                <w:bCs/>
                <w:color w:val="000000"/>
                <w:szCs w:val="24"/>
                <w:highlight w:val="none"/>
              </w:rPr>
              <w:t>天内拿出初稿方案，包括</w:t>
            </w:r>
            <w:r>
              <w:rPr>
                <w:rFonts w:hint="eastAsia" w:ascii="Times New Roman" w:hAnsi="Times New Roman"/>
                <w:bCs/>
                <w:color w:val="000000"/>
                <w:szCs w:val="24"/>
                <w:highlight w:val="none"/>
              </w:rPr>
              <w:t>全部区域</w:t>
            </w:r>
            <w:r>
              <w:rPr>
                <w:rFonts w:ascii="Times New Roman" w:hAnsi="Times New Roman"/>
                <w:bCs/>
                <w:color w:val="000000"/>
                <w:szCs w:val="24"/>
                <w:highlight w:val="none"/>
              </w:rPr>
              <w:t>平面图</w:t>
            </w:r>
            <w:r>
              <w:rPr>
                <w:rFonts w:hint="eastAsia" w:ascii="Times New Roman" w:hAnsi="Times New Roman"/>
                <w:bCs/>
                <w:color w:val="000000"/>
                <w:szCs w:val="24"/>
                <w:highlight w:val="none"/>
              </w:rPr>
              <w:t>布局图、</w:t>
            </w:r>
            <w:r>
              <w:rPr>
                <w:rFonts w:ascii="Times New Roman" w:hAnsi="Times New Roman"/>
                <w:bCs/>
                <w:color w:val="000000"/>
                <w:szCs w:val="24"/>
                <w:highlight w:val="none"/>
              </w:rPr>
              <w:t>公共空间效果图，方案通过讨论后，</w:t>
            </w:r>
            <w:r>
              <w:rPr>
                <w:rFonts w:hint="eastAsia" w:ascii="Times New Roman" w:hAnsi="Times New Roman"/>
                <w:bCs/>
                <w:color w:val="000000"/>
                <w:szCs w:val="24"/>
                <w:highlight w:val="none"/>
              </w:rPr>
              <w:t>5</w:t>
            </w:r>
            <w:r>
              <w:rPr>
                <w:rFonts w:ascii="Times New Roman" w:hAnsi="Times New Roman"/>
                <w:bCs/>
                <w:color w:val="000000"/>
                <w:szCs w:val="24"/>
                <w:highlight w:val="none"/>
              </w:rPr>
              <w:t>天内完成相关图纸及预算清单。</w:t>
            </w:r>
          </w:p>
        </w:tc>
        <w:tc>
          <w:tcPr>
            <w:tcW w:w="1269" w:type="pct"/>
            <w:vAlign w:val="center"/>
          </w:tcPr>
          <w:p>
            <w:pPr>
              <w:jc w:val="center"/>
              <w:rPr>
                <w:rFonts w:ascii="Times New Roman" w:hAnsi="Times New Roman"/>
                <w:szCs w:val="24"/>
                <w:highlight w:val="none"/>
              </w:rPr>
            </w:pPr>
          </w:p>
        </w:tc>
      </w:tr>
    </w:tbl>
    <w:p>
      <w:pPr>
        <w:rPr>
          <w:rFonts w:ascii="Times New Roman" w:hAnsi="Times New Roman"/>
          <w:szCs w:val="24"/>
          <w:highlight w:val="none"/>
        </w:rPr>
      </w:pPr>
    </w:p>
    <w:p>
      <w:pPr>
        <w:rPr>
          <w:rFonts w:ascii="Times New Roman" w:hAnsi="Times New Roman"/>
          <w:szCs w:val="24"/>
          <w:highlight w:val="none"/>
        </w:rPr>
      </w:pPr>
      <w:r>
        <w:rPr>
          <w:rFonts w:ascii="Times New Roman" w:hAnsi="Times New Roman"/>
          <w:szCs w:val="24"/>
          <w:highlight w:val="none"/>
        </w:rPr>
        <w:t>（退还保证金时，将依据以下账户信息）</w:t>
      </w:r>
    </w:p>
    <w:p>
      <w:pPr>
        <w:rPr>
          <w:rFonts w:ascii="Times New Roman" w:hAnsi="Times New Roman"/>
          <w:szCs w:val="24"/>
          <w:highlight w:val="none"/>
        </w:rPr>
      </w:pPr>
      <w:r>
        <w:rPr>
          <w:rFonts w:ascii="Times New Roman" w:hAnsi="Times New Roman"/>
          <w:szCs w:val="24"/>
          <w:highlight w:val="none"/>
        </w:rPr>
        <w:t>供应商开户银行（全称）：</w:t>
      </w:r>
    </w:p>
    <w:p>
      <w:pPr>
        <w:rPr>
          <w:rFonts w:ascii="Times New Roman" w:hAnsi="Times New Roman"/>
          <w:szCs w:val="24"/>
          <w:highlight w:val="none"/>
        </w:rPr>
      </w:pPr>
      <w:r>
        <w:rPr>
          <w:rFonts w:ascii="Times New Roman" w:hAnsi="Times New Roman"/>
          <w:szCs w:val="24"/>
          <w:highlight w:val="none"/>
        </w:rPr>
        <w:t>供应商银行账号：</w:t>
      </w:r>
    </w:p>
    <w:p>
      <w:pPr>
        <w:rPr>
          <w:rFonts w:ascii="Times New Roman" w:hAnsi="Times New Roman"/>
          <w:szCs w:val="24"/>
          <w:highlight w:val="none"/>
        </w:rPr>
      </w:pPr>
      <w:r>
        <w:rPr>
          <w:rFonts w:ascii="Times New Roman" w:hAnsi="Times New Roman"/>
          <w:szCs w:val="24"/>
          <w:highlight w:val="none"/>
        </w:rPr>
        <w:t>供应商地址：</w:t>
      </w:r>
    </w:p>
    <w:p>
      <w:pPr>
        <w:rPr>
          <w:rFonts w:ascii="Times New Roman" w:hAnsi="Times New Roman"/>
          <w:highlight w:val="none"/>
          <w:u w:val="single"/>
        </w:rPr>
      </w:pPr>
      <w:r>
        <w:rPr>
          <w:rFonts w:ascii="Times New Roman" w:hAnsi="Times New Roman"/>
          <w:szCs w:val="24"/>
          <w:highlight w:val="none"/>
        </w:rPr>
        <w:t>供应商法定代表人或授权代表（签字）：</w:t>
      </w:r>
    </w:p>
    <w:p>
      <w:pPr>
        <w:rPr>
          <w:rFonts w:ascii="Times New Roman" w:hAnsi="Times New Roman"/>
          <w:szCs w:val="24"/>
          <w:highlight w:val="none"/>
        </w:rPr>
      </w:pPr>
      <w:r>
        <w:rPr>
          <w:rFonts w:ascii="Times New Roman" w:hAnsi="Times New Roman"/>
          <w:szCs w:val="24"/>
          <w:highlight w:val="none"/>
        </w:rPr>
        <w:t>供应商名称（加盖单位公章）：</w:t>
      </w:r>
    </w:p>
    <w:p>
      <w:pPr>
        <w:rPr>
          <w:rFonts w:ascii="Times New Roman" w:hAnsi="Times New Roman"/>
          <w:highlight w:val="none"/>
          <w:u w:val="single"/>
        </w:rPr>
      </w:pPr>
      <w:r>
        <w:rPr>
          <w:rFonts w:ascii="Times New Roman" w:hAnsi="Times New Roman"/>
          <w:highlight w:val="none"/>
        </w:rPr>
        <w:t>日期：</w:t>
      </w:r>
    </w:p>
    <w:p>
      <w:pPr>
        <w:rPr>
          <w:rFonts w:ascii="Times New Roman" w:hAnsi="Times New Roman"/>
          <w:highlight w:val="none"/>
        </w:rPr>
      </w:pPr>
      <w:r>
        <w:rPr>
          <w:rFonts w:ascii="Times New Roman" w:hAnsi="Times New Roman"/>
          <w:highlight w:val="none"/>
        </w:rPr>
        <w:t>注： 1、报价一览表内容与响应文件中相应内容不一致的，以报价一览表本表为准。</w:t>
      </w:r>
    </w:p>
    <w:p>
      <w:pPr>
        <w:rPr>
          <w:rFonts w:ascii="Times New Roman" w:hAnsi="Times New Roman"/>
          <w:highlight w:val="none"/>
        </w:rPr>
      </w:pPr>
      <w:r>
        <w:rPr>
          <w:rFonts w:ascii="Times New Roman" w:hAnsi="Times New Roman"/>
          <w:highlight w:val="none"/>
        </w:rPr>
        <w:t xml:space="preserve">2、为了方便开标，此表除在响应文件中提交外，还应按供应商须知的规定密封标记并单独递交一份。如不一致，以单独递交的报价一览表为准。 </w:t>
      </w:r>
    </w:p>
    <w:p>
      <w:pPr>
        <w:widowControl/>
        <w:spacing w:line="240" w:lineRule="auto"/>
        <w:rPr>
          <w:rFonts w:ascii="Times New Roman" w:hAnsi="Times New Roman"/>
          <w:highlight w:val="none"/>
        </w:rPr>
      </w:pPr>
      <w:r>
        <w:rPr>
          <w:rFonts w:ascii="Times New Roman" w:hAnsi="Times New Roman"/>
          <w:highlight w:val="none"/>
        </w:rPr>
        <w:br w:type="page"/>
      </w:r>
    </w:p>
    <w:p>
      <w:pPr>
        <w:rPr>
          <w:rFonts w:ascii="Times New Roman" w:hAnsi="Times New Roman"/>
          <w:highlight w:val="none"/>
        </w:rPr>
        <w:sectPr>
          <w:headerReference r:id="rId21" w:type="default"/>
          <w:footerReference r:id="rId22" w:type="default"/>
          <w:pgSz w:w="11907" w:h="16840"/>
          <w:pgMar w:top="1134" w:right="1134" w:bottom="1134" w:left="1134" w:header="851" w:footer="680" w:gutter="0"/>
          <w:cols w:space="720" w:num="1"/>
          <w:docGrid w:linePitch="326" w:charSpace="0"/>
        </w:sectPr>
      </w:pPr>
    </w:p>
    <w:p>
      <w:pPr>
        <w:pStyle w:val="3"/>
        <w:jc w:val="left"/>
        <w:rPr>
          <w:rFonts w:ascii="Times New Roman" w:hAnsi="Times New Roman"/>
          <w:highlight w:val="none"/>
        </w:rPr>
      </w:pPr>
      <w:bookmarkStart w:id="218" w:name="_Toc48995848"/>
      <w:bookmarkStart w:id="219" w:name="_Toc155772926"/>
      <w:bookmarkStart w:id="220" w:name="_Toc193858792"/>
      <w:bookmarkStart w:id="221" w:name="_Toc49019233"/>
      <w:bookmarkStart w:id="222" w:name="_Toc146011783"/>
      <w:bookmarkStart w:id="223" w:name="_Toc243946203"/>
      <w:bookmarkStart w:id="224" w:name="_Toc245740652"/>
      <w:bookmarkStart w:id="225" w:name="_Toc47418935"/>
      <w:bookmarkStart w:id="226" w:name="_Toc47262066"/>
      <w:bookmarkStart w:id="227" w:name="_Toc47418252"/>
      <w:bookmarkStart w:id="228" w:name="_Toc47261882"/>
      <w:bookmarkStart w:id="229" w:name="_Toc47261687"/>
      <w:bookmarkStart w:id="230" w:name="_Toc153353719"/>
      <w:bookmarkStart w:id="231" w:name="_Toc155772034"/>
      <w:bookmarkStart w:id="232" w:name="_Toc48791232"/>
      <w:bookmarkStart w:id="233" w:name="_Toc243680610"/>
      <w:bookmarkStart w:id="234" w:name="_Toc47418728"/>
      <w:bookmarkStart w:id="235" w:name="_Toc195427226"/>
      <w:r>
        <w:rPr>
          <w:rFonts w:ascii="Times New Roman" w:hAnsi="Times New Roman"/>
          <w:highlight w:val="none"/>
        </w:rPr>
        <w:t>6</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r>
        <w:rPr>
          <w:rFonts w:ascii="Times New Roman" w:hAnsi="Times New Roman"/>
          <w:highlight w:val="none"/>
        </w:rPr>
        <w:t>、采购需求偏离表格式</w:t>
      </w:r>
    </w:p>
    <w:p>
      <w:pPr>
        <w:jc w:val="center"/>
        <w:rPr>
          <w:rFonts w:ascii="Times New Roman" w:hAnsi="Times New Roman"/>
          <w:b/>
          <w:bCs/>
          <w:sz w:val="32"/>
          <w:szCs w:val="32"/>
          <w:highlight w:val="none"/>
        </w:rPr>
      </w:pPr>
      <w:r>
        <w:rPr>
          <w:rFonts w:ascii="Times New Roman" w:hAnsi="Times New Roman"/>
          <w:b/>
          <w:bCs/>
          <w:sz w:val="32"/>
          <w:szCs w:val="32"/>
          <w:highlight w:val="none"/>
        </w:rPr>
        <w:t>采购需求偏离表</w:t>
      </w:r>
    </w:p>
    <w:p>
      <w:pPr>
        <w:rPr>
          <w:rFonts w:ascii="Times New Roman" w:hAnsi="Times New Roman"/>
          <w:szCs w:val="24"/>
          <w:highlight w:val="none"/>
        </w:rPr>
      </w:pPr>
      <w:r>
        <w:rPr>
          <w:rFonts w:ascii="Times New Roman" w:hAnsi="Times New Roman"/>
          <w:szCs w:val="24"/>
          <w:highlight w:val="none"/>
        </w:rPr>
        <w:t>供应商名称：                   项目名称：</w:t>
      </w:r>
      <w:r>
        <w:rPr>
          <w:rFonts w:hint="eastAsia" w:ascii="Times New Roman" w:hAnsi="Times New Roman"/>
          <w:szCs w:val="24"/>
          <w:highlight w:val="none"/>
          <w:u w:val="single"/>
        </w:rPr>
        <w:t>心理</w:t>
      </w:r>
      <w:r>
        <w:rPr>
          <w:rFonts w:hint="eastAsia" w:ascii="Times New Roman" w:hAnsi="Times New Roman"/>
          <w:szCs w:val="24"/>
          <w:highlight w:val="none"/>
          <w:u w:val="single"/>
          <w:lang w:eastAsia="zh-CN"/>
        </w:rPr>
        <w:t>咨询</w:t>
      </w:r>
      <w:r>
        <w:rPr>
          <w:rFonts w:hint="eastAsia" w:ascii="Times New Roman" w:hAnsi="Times New Roman"/>
          <w:szCs w:val="24"/>
          <w:highlight w:val="none"/>
          <w:u w:val="single"/>
        </w:rPr>
        <w:t>中心改造工程设计项目</w:t>
      </w:r>
    </w:p>
    <w:tbl>
      <w:tblPr>
        <w:tblStyle w:val="5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4"/>
        <w:gridCol w:w="2371"/>
        <w:gridCol w:w="2127"/>
        <w:gridCol w:w="1417"/>
        <w:gridCol w:w="1947"/>
        <w:gridCol w:w="12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362" w:type="pct"/>
            <w:vAlign w:val="center"/>
          </w:tcPr>
          <w:p>
            <w:pPr>
              <w:jc w:val="center"/>
              <w:rPr>
                <w:rFonts w:ascii="Times New Roman" w:hAnsi="Times New Roman"/>
                <w:highlight w:val="none"/>
              </w:rPr>
            </w:pPr>
            <w:r>
              <w:rPr>
                <w:rFonts w:ascii="Times New Roman" w:hAnsi="Times New Roman"/>
                <w:highlight w:val="none"/>
              </w:rPr>
              <w:t>序号</w:t>
            </w:r>
          </w:p>
        </w:tc>
        <w:tc>
          <w:tcPr>
            <w:tcW w:w="1203" w:type="pct"/>
            <w:vAlign w:val="center"/>
          </w:tcPr>
          <w:p>
            <w:pPr>
              <w:jc w:val="center"/>
              <w:rPr>
                <w:rFonts w:ascii="Times New Roman" w:hAnsi="Times New Roman"/>
                <w:highlight w:val="none"/>
              </w:rPr>
            </w:pPr>
            <w:r>
              <w:rPr>
                <w:rFonts w:ascii="Times New Roman" w:hAnsi="Times New Roman"/>
                <w:highlight w:val="none"/>
              </w:rPr>
              <w:t>磋商文件要求</w:t>
            </w:r>
          </w:p>
        </w:tc>
        <w:tc>
          <w:tcPr>
            <w:tcW w:w="1079" w:type="pct"/>
            <w:vAlign w:val="center"/>
          </w:tcPr>
          <w:p>
            <w:pPr>
              <w:jc w:val="center"/>
              <w:rPr>
                <w:rFonts w:ascii="Times New Roman" w:hAnsi="Times New Roman"/>
                <w:highlight w:val="none"/>
              </w:rPr>
            </w:pPr>
            <w:r>
              <w:rPr>
                <w:rFonts w:ascii="Times New Roman" w:hAnsi="Times New Roman"/>
                <w:highlight w:val="none"/>
              </w:rPr>
              <w:t>响应文件内容</w:t>
            </w:r>
          </w:p>
        </w:tc>
        <w:tc>
          <w:tcPr>
            <w:tcW w:w="719" w:type="pct"/>
            <w:vAlign w:val="center"/>
          </w:tcPr>
          <w:p>
            <w:pPr>
              <w:jc w:val="center"/>
              <w:rPr>
                <w:rFonts w:ascii="Times New Roman" w:hAnsi="Times New Roman"/>
                <w:highlight w:val="none"/>
              </w:rPr>
            </w:pPr>
            <w:r>
              <w:rPr>
                <w:rFonts w:ascii="Times New Roman" w:hAnsi="Times New Roman"/>
                <w:highlight w:val="none"/>
              </w:rPr>
              <w:t>是否响应</w:t>
            </w:r>
          </w:p>
        </w:tc>
        <w:tc>
          <w:tcPr>
            <w:tcW w:w="988" w:type="pct"/>
            <w:vAlign w:val="center"/>
          </w:tcPr>
          <w:p>
            <w:pPr>
              <w:jc w:val="center"/>
              <w:rPr>
                <w:rFonts w:ascii="Times New Roman" w:hAnsi="Times New Roman"/>
                <w:highlight w:val="none"/>
              </w:rPr>
            </w:pPr>
            <w:r>
              <w:rPr>
                <w:rFonts w:ascii="Times New Roman" w:hAnsi="Times New Roman"/>
                <w:highlight w:val="none"/>
              </w:rPr>
              <w:t>偏离情况</w:t>
            </w:r>
          </w:p>
        </w:tc>
        <w:tc>
          <w:tcPr>
            <w:tcW w:w="649" w:type="pct"/>
            <w:vAlign w:val="center"/>
          </w:tcPr>
          <w:p>
            <w:pPr>
              <w:jc w:val="center"/>
              <w:rPr>
                <w:rFonts w:ascii="Times New Roman" w:hAnsi="Times New Roman"/>
                <w:highlight w:val="none"/>
              </w:rPr>
            </w:pPr>
            <w:r>
              <w:rPr>
                <w:rFonts w:ascii="Times New Roman" w:hAnsi="Times New Roman"/>
                <w:highlight w:val="none"/>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362" w:type="pct"/>
            <w:vAlign w:val="center"/>
          </w:tcPr>
          <w:p>
            <w:pPr>
              <w:jc w:val="center"/>
              <w:rPr>
                <w:rFonts w:ascii="Times New Roman" w:hAnsi="Times New Roman"/>
                <w:highlight w:val="none"/>
              </w:rPr>
            </w:pPr>
            <w:r>
              <w:rPr>
                <w:rFonts w:ascii="Times New Roman" w:hAnsi="Times New Roman"/>
                <w:highlight w:val="none"/>
              </w:rPr>
              <w:t>1</w:t>
            </w:r>
          </w:p>
        </w:tc>
        <w:tc>
          <w:tcPr>
            <w:tcW w:w="1203" w:type="pct"/>
            <w:vAlign w:val="center"/>
          </w:tcPr>
          <w:p>
            <w:pPr>
              <w:jc w:val="center"/>
              <w:rPr>
                <w:rFonts w:ascii="Times New Roman" w:hAnsi="Times New Roman"/>
                <w:highlight w:val="none"/>
              </w:rPr>
            </w:pPr>
          </w:p>
        </w:tc>
        <w:tc>
          <w:tcPr>
            <w:tcW w:w="1079" w:type="pct"/>
            <w:vAlign w:val="center"/>
          </w:tcPr>
          <w:p>
            <w:pPr>
              <w:jc w:val="center"/>
              <w:rPr>
                <w:rFonts w:ascii="Times New Roman" w:hAnsi="Times New Roman"/>
                <w:highlight w:val="none"/>
              </w:rPr>
            </w:pPr>
          </w:p>
        </w:tc>
        <w:tc>
          <w:tcPr>
            <w:tcW w:w="719" w:type="pct"/>
            <w:vAlign w:val="center"/>
          </w:tcPr>
          <w:p>
            <w:pPr>
              <w:jc w:val="center"/>
              <w:rPr>
                <w:rFonts w:ascii="Times New Roman" w:hAnsi="Times New Roman"/>
                <w:highlight w:val="none"/>
              </w:rPr>
            </w:pPr>
          </w:p>
        </w:tc>
        <w:tc>
          <w:tcPr>
            <w:tcW w:w="988" w:type="pct"/>
            <w:vAlign w:val="center"/>
          </w:tcPr>
          <w:p>
            <w:pPr>
              <w:jc w:val="center"/>
              <w:rPr>
                <w:rFonts w:ascii="Times New Roman" w:hAnsi="Times New Roman"/>
                <w:highlight w:val="none"/>
              </w:rPr>
            </w:pPr>
          </w:p>
        </w:tc>
        <w:tc>
          <w:tcPr>
            <w:tcW w:w="649" w:type="pct"/>
            <w:vAlign w:val="center"/>
          </w:tcPr>
          <w:p>
            <w:pPr>
              <w:jc w:val="center"/>
              <w:rPr>
                <w:rFonts w:ascii="Times New Roman" w:hAnsi="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362" w:type="pct"/>
            <w:vAlign w:val="center"/>
          </w:tcPr>
          <w:p>
            <w:pPr>
              <w:jc w:val="center"/>
              <w:rPr>
                <w:rFonts w:ascii="Times New Roman" w:hAnsi="Times New Roman"/>
                <w:highlight w:val="none"/>
              </w:rPr>
            </w:pPr>
            <w:r>
              <w:rPr>
                <w:rFonts w:ascii="Times New Roman" w:hAnsi="Times New Roman"/>
                <w:highlight w:val="none"/>
              </w:rPr>
              <w:t>2</w:t>
            </w:r>
          </w:p>
        </w:tc>
        <w:tc>
          <w:tcPr>
            <w:tcW w:w="1203" w:type="pct"/>
            <w:vAlign w:val="center"/>
          </w:tcPr>
          <w:p>
            <w:pPr>
              <w:jc w:val="center"/>
              <w:rPr>
                <w:rFonts w:ascii="Times New Roman" w:hAnsi="Times New Roman"/>
                <w:highlight w:val="none"/>
              </w:rPr>
            </w:pPr>
          </w:p>
        </w:tc>
        <w:tc>
          <w:tcPr>
            <w:tcW w:w="1079" w:type="pct"/>
            <w:vAlign w:val="center"/>
          </w:tcPr>
          <w:p>
            <w:pPr>
              <w:jc w:val="center"/>
              <w:rPr>
                <w:rFonts w:ascii="Times New Roman" w:hAnsi="Times New Roman"/>
                <w:highlight w:val="none"/>
              </w:rPr>
            </w:pPr>
          </w:p>
        </w:tc>
        <w:tc>
          <w:tcPr>
            <w:tcW w:w="719" w:type="pct"/>
            <w:vAlign w:val="center"/>
          </w:tcPr>
          <w:p>
            <w:pPr>
              <w:jc w:val="center"/>
              <w:rPr>
                <w:rFonts w:ascii="Times New Roman" w:hAnsi="Times New Roman"/>
                <w:highlight w:val="none"/>
              </w:rPr>
            </w:pPr>
          </w:p>
        </w:tc>
        <w:tc>
          <w:tcPr>
            <w:tcW w:w="988" w:type="pct"/>
            <w:vAlign w:val="center"/>
          </w:tcPr>
          <w:p>
            <w:pPr>
              <w:jc w:val="center"/>
              <w:rPr>
                <w:rFonts w:ascii="Times New Roman" w:hAnsi="Times New Roman"/>
                <w:highlight w:val="none"/>
              </w:rPr>
            </w:pPr>
          </w:p>
        </w:tc>
        <w:tc>
          <w:tcPr>
            <w:tcW w:w="649" w:type="pct"/>
            <w:vAlign w:val="center"/>
          </w:tcPr>
          <w:p>
            <w:pPr>
              <w:jc w:val="center"/>
              <w:rPr>
                <w:rFonts w:ascii="Times New Roman" w:hAnsi="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362" w:type="pct"/>
            <w:vAlign w:val="center"/>
          </w:tcPr>
          <w:p>
            <w:pPr>
              <w:jc w:val="center"/>
              <w:rPr>
                <w:rFonts w:ascii="Times New Roman" w:hAnsi="Times New Roman"/>
                <w:highlight w:val="none"/>
              </w:rPr>
            </w:pPr>
            <w:r>
              <w:rPr>
                <w:rFonts w:ascii="Times New Roman" w:hAnsi="Times New Roman"/>
                <w:highlight w:val="none"/>
              </w:rPr>
              <w:t>3</w:t>
            </w:r>
          </w:p>
        </w:tc>
        <w:tc>
          <w:tcPr>
            <w:tcW w:w="1203" w:type="pct"/>
            <w:vAlign w:val="center"/>
          </w:tcPr>
          <w:p>
            <w:pPr>
              <w:jc w:val="center"/>
              <w:rPr>
                <w:rFonts w:ascii="Times New Roman" w:hAnsi="Times New Roman"/>
                <w:highlight w:val="none"/>
              </w:rPr>
            </w:pPr>
          </w:p>
        </w:tc>
        <w:tc>
          <w:tcPr>
            <w:tcW w:w="1079" w:type="pct"/>
            <w:vAlign w:val="center"/>
          </w:tcPr>
          <w:p>
            <w:pPr>
              <w:jc w:val="center"/>
              <w:rPr>
                <w:rFonts w:ascii="Times New Roman" w:hAnsi="Times New Roman"/>
                <w:highlight w:val="none"/>
              </w:rPr>
            </w:pPr>
          </w:p>
        </w:tc>
        <w:tc>
          <w:tcPr>
            <w:tcW w:w="719" w:type="pct"/>
            <w:vAlign w:val="center"/>
          </w:tcPr>
          <w:p>
            <w:pPr>
              <w:jc w:val="center"/>
              <w:rPr>
                <w:rFonts w:ascii="Times New Roman" w:hAnsi="Times New Roman"/>
                <w:highlight w:val="none"/>
              </w:rPr>
            </w:pPr>
          </w:p>
        </w:tc>
        <w:tc>
          <w:tcPr>
            <w:tcW w:w="988" w:type="pct"/>
            <w:vAlign w:val="center"/>
          </w:tcPr>
          <w:p>
            <w:pPr>
              <w:jc w:val="center"/>
              <w:rPr>
                <w:rFonts w:ascii="Times New Roman" w:hAnsi="Times New Roman"/>
                <w:highlight w:val="none"/>
              </w:rPr>
            </w:pPr>
          </w:p>
        </w:tc>
        <w:tc>
          <w:tcPr>
            <w:tcW w:w="649" w:type="pct"/>
            <w:vAlign w:val="center"/>
          </w:tcPr>
          <w:p>
            <w:pPr>
              <w:jc w:val="center"/>
              <w:rPr>
                <w:rFonts w:ascii="Times New Roman" w:hAnsi="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362" w:type="pct"/>
            <w:vAlign w:val="center"/>
          </w:tcPr>
          <w:p>
            <w:pPr>
              <w:jc w:val="center"/>
              <w:rPr>
                <w:rFonts w:ascii="Times New Roman" w:hAnsi="Times New Roman"/>
                <w:highlight w:val="none"/>
              </w:rPr>
            </w:pPr>
            <w:r>
              <w:rPr>
                <w:rFonts w:ascii="Times New Roman" w:hAnsi="Times New Roman"/>
                <w:highlight w:val="none"/>
              </w:rPr>
              <w:t>4</w:t>
            </w:r>
          </w:p>
        </w:tc>
        <w:tc>
          <w:tcPr>
            <w:tcW w:w="1203" w:type="pct"/>
            <w:vAlign w:val="center"/>
          </w:tcPr>
          <w:p>
            <w:pPr>
              <w:jc w:val="center"/>
              <w:rPr>
                <w:rFonts w:ascii="Times New Roman" w:hAnsi="Times New Roman"/>
                <w:highlight w:val="none"/>
              </w:rPr>
            </w:pPr>
          </w:p>
        </w:tc>
        <w:tc>
          <w:tcPr>
            <w:tcW w:w="1079" w:type="pct"/>
            <w:vAlign w:val="center"/>
          </w:tcPr>
          <w:p>
            <w:pPr>
              <w:jc w:val="center"/>
              <w:rPr>
                <w:rFonts w:ascii="Times New Roman" w:hAnsi="Times New Roman"/>
                <w:highlight w:val="none"/>
              </w:rPr>
            </w:pPr>
          </w:p>
        </w:tc>
        <w:tc>
          <w:tcPr>
            <w:tcW w:w="719" w:type="pct"/>
            <w:vAlign w:val="center"/>
          </w:tcPr>
          <w:p>
            <w:pPr>
              <w:jc w:val="center"/>
              <w:rPr>
                <w:rFonts w:ascii="Times New Roman" w:hAnsi="Times New Roman"/>
                <w:highlight w:val="none"/>
              </w:rPr>
            </w:pPr>
          </w:p>
        </w:tc>
        <w:tc>
          <w:tcPr>
            <w:tcW w:w="988" w:type="pct"/>
            <w:vAlign w:val="center"/>
          </w:tcPr>
          <w:p>
            <w:pPr>
              <w:jc w:val="center"/>
              <w:rPr>
                <w:rFonts w:ascii="Times New Roman" w:hAnsi="Times New Roman"/>
                <w:highlight w:val="none"/>
              </w:rPr>
            </w:pPr>
          </w:p>
        </w:tc>
        <w:tc>
          <w:tcPr>
            <w:tcW w:w="649" w:type="pct"/>
            <w:vAlign w:val="center"/>
          </w:tcPr>
          <w:p>
            <w:pPr>
              <w:jc w:val="center"/>
              <w:rPr>
                <w:rFonts w:ascii="Times New Roman" w:hAnsi="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362" w:type="pct"/>
            <w:vAlign w:val="center"/>
          </w:tcPr>
          <w:p>
            <w:pPr>
              <w:jc w:val="center"/>
              <w:rPr>
                <w:rFonts w:ascii="Times New Roman" w:hAnsi="Times New Roman"/>
                <w:highlight w:val="none"/>
              </w:rPr>
            </w:pPr>
            <w:r>
              <w:rPr>
                <w:rFonts w:ascii="Times New Roman" w:hAnsi="Times New Roman"/>
                <w:highlight w:val="none"/>
              </w:rPr>
              <w:t>5</w:t>
            </w:r>
          </w:p>
        </w:tc>
        <w:tc>
          <w:tcPr>
            <w:tcW w:w="1203" w:type="pct"/>
            <w:vAlign w:val="center"/>
          </w:tcPr>
          <w:p>
            <w:pPr>
              <w:jc w:val="center"/>
              <w:rPr>
                <w:rFonts w:ascii="Times New Roman" w:hAnsi="Times New Roman"/>
                <w:highlight w:val="none"/>
              </w:rPr>
            </w:pPr>
          </w:p>
        </w:tc>
        <w:tc>
          <w:tcPr>
            <w:tcW w:w="1079" w:type="pct"/>
            <w:vAlign w:val="center"/>
          </w:tcPr>
          <w:p>
            <w:pPr>
              <w:jc w:val="center"/>
              <w:rPr>
                <w:rFonts w:ascii="Times New Roman" w:hAnsi="Times New Roman"/>
                <w:highlight w:val="none"/>
              </w:rPr>
            </w:pPr>
          </w:p>
        </w:tc>
        <w:tc>
          <w:tcPr>
            <w:tcW w:w="719" w:type="pct"/>
            <w:vAlign w:val="center"/>
          </w:tcPr>
          <w:p>
            <w:pPr>
              <w:jc w:val="center"/>
              <w:rPr>
                <w:rFonts w:ascii="Times New Roman" w:hAnsi="Times New Roman"/>
                <w:highlight w:val="none"/>
              </w:rPr>
            </w:pPr>
          </w:p>
        </w:tc>
        <w:tc>
          <w:tcPr>
            <w:tcW w:w="988" w:type="pct"/>
            <w:vAlign w:val="center"/>
          </w:tcPr>
          <w:p>
            <w:pPr>
              <w:jc w:val="center"/>
              <w:rPr>
                <w:rFonts w:ascii="Times New Roman" w:hAnsi="Times New Roman"/>
                <w:highlight w:val="none"/>
              </w:rPr>
            </w:pPr>
          </w:p>
        </w:tc>
        <w:tc>
          <w:tcPr>
            <w:tcW w:w="649" w:type="pct"/>
            <w:vAlign w:val="center"/>
          </w:tcPr>
          <w:p>
            <w:pPr>
              <w:jc w:val="center"/>
              <w:rPr>
                <w:rFonts w:ascii="Times New Roman" w:hAnsi="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362" w:type="pct"/>
            <w:vAlign w:val="center"/>
          </w:tcPr>
          <w:p>
            <w:pPr>
              <w:jc w:val="center"/>
              <w:rPr>
                <w:rFonts w:ascii="Times New Roman" w:hAnsi="Times New Roman"/>
                <w:highlight w:val="none"/>
              </w:rPr>
            </w:pPr>
            <w:r>
              <w:rPr>
                <w:rFonts w:ascii="Times New Roman" w:hAnsi="Times New Roman"/>
                <w:highlight w:val="none"/>
              </w:rPr>
              <w:t>6</w:t>
            </w:r>
          </w:p>
        </w:tc>
        <w:tc>
          <w:tcPr>
            <w:tcW w:w="1203" w:type="pct"/>
            <w:vAlign w:val="center"/>
          </w:tcPr>
          <w:p>
            <w:pPr>
              <w:jc w:val="center"/>
              <w:rPr>
                <w:rFonts w:ascii="Times New Roman" w:hAnsi="Times New Roman"/>
                <w:highlight w:val="none"/>
              </w:rPr>
            </w:pPr>
          </w:p>
        </w:tc>
        <w:tc>
          <w:tcPr>
            <w:tcW w:w="1079" w:type="pct"/>
            <w:vAlign w:val="center"/>
          </w:tcPr>
          <w:p>
            <w:pPr>
              <w:jc w:val="center"/>
              <w:rPr>
                <w:rFonts w:ascii="Times New Roman" w:hAnsi="Times New Roman"/>
                <w:highlight w:val="none"/>
              </w:rPr>
            </w:pPr>
          </w:p>
        </w:tc>
        <w:tc>
          <w:tcPr>
            <w:tcW w:w="719" w:type="pct"/>
            <w:vAlign w:val="center"/>
          </w:tcPr>
          <w:p>
            <w:pPr>
              <w:jc w:val="center"/>
              <w:rPr>
                <w:rFonts w:ascii="Times New Roman" w:hAnsi="Times New Roman"/>
                <w:highlight w:val="none"/>
              </w:rPr>
            </w:pPr>
          </w:p>
        </w:tc>
        <w:tc>
          <w:tcPr>
            <w:tcW w:w="988" w:type="pct"/>
            <w:vAlign w:val="center"/>
          </w:tcPr>
          <w:p>
            <w:pPr>
              <w:jc w:val="center"/>
              <w:rPr>
                <w:rFonts w:ascii="Times New Roman" w:hAnsi="Times New Roman"/>
                <w:highlight w:val="none"/>
              </w:rPr>
            </w:pPr>
          </w:p>
        </w:tc>
        <w:tc>
          <w:tcPr>
            <w:tcW w:w="649" w:type="pct"/>
            <w:vAlign w:val="center"/>
          </w:tcPr>
          <w:p>
            <w:pPr>
              <w:jc w:val="center"/>
              <w:rPr>
                <w:rFonts w:ascii="Times New Roman" w:hAnsi="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362" w:type="pct"/>
            <w:vAlign w:val="center"/>
          </w:tcPr>
          <w:p>
            <w:pPr>
              <w:jc w:val="center"/>
              <w:rPr>
                <w:rFonts w:ascii="Times New Roman" w:hAnsi="Times New Roman"/>
                <w:highlight w:val="none"/>
              </w:rPr>
            </w:pPr>
            <w:r>
              <w:rPr>
                <w:rFonts w:ascii="Times New Roman" w:hAnsi="Times New Roman"/>
                <w:highlight w:val="none"/>
              </w:rPr>
              <w:t>7</w:t>
            </w:r>
          </w:p>
        </w:tc>
        <w:tc>
          <w:tcPr>
            <w:tcW w:w="1203" w:type="pct"/>
            <w:vAlign w:val="center"/>
          </w:tcPr>
          <w:p>
            <w:pPr>
              <w:jc w:val="center"/>
              <w:rPr>
                <w:rFonts w:ascii="Times New Roman" w:hAnsi="Times New Roman"/>
                <w:highlight w:val="none"/>
              </w:rPr>
            </w:pPr>
          </w:p>
        </w:tc>
        <w:tc>
          <w:tcPr>
            <w:tcW w:w="1079" w:type="pct"/>
            <w:vAlign w:val="center"/>
          </w:tcPr>
          <w:p>
            <w:pPr>
              <w:jc w:val="center"/>
              <w:rPr>
                <w:rFonts w:ascii="Times New Roman" w:hAnsi="Times New Roman"/>
                <w:highlight w:val="none"/>
              </w:rPr>
            </w:pPr>
          </w:p>
        </w:tc>
        <w:tc>
          <w:tcPr>
            <w:tcW w:w="719" w:type="pct"/>
            <w:vAlign w:val="center"/>
          </w:tcPr>
          <w:p>
            <w:pPr>
              <w:jc w:val="center"/>
              <w:rPr>
                <w:rFonts w:ascii="Times New Roman" w:hAnsi="Times New Roman"/>
                <w:highlight w:val="none"/>
              </w:rPr>
            </w:pPr>
          </w:p>
        </w:tc>
        <w:tc>
          <w:tcPr>
            <w:tcW w:w="988" w:type="pct"/>
            <w:vAlign w:val="center"/>
          </w:tcPr>
          <w:p>
            <w:pPr>
              <w:jc w:val="center"/>
              <w:rPr>
                <w:rFonts w:ascii="Times New Roman" w:hAnsi="Times New Roman"/>
                <w:highlight w:val="none"/>
              </w:rPr>
            </w:pPr>
          </w:p>
        </w:tc>
        <w:tc>
          <w:tcPr>
            <w:tcW w:w="649" w:type="pct"/>
            <w:vAlign w:val="center"/>
          </w:tcPr>
          <w:p>
            <w:pPr>
              <w:jc w:val="center"/>
              <w:rPr>
                <w:rFonts w:ascii="Times New Roman" w:hAnsi="Times New Roman"/>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362" w:type="pct"/>
            <w:vAlign w:val="center"/>
          </w:tcPr>
          <w:p>
            <w:pPr>
              <w:jc w:val="center"/>
              <w:rPr>
                <w:rFonts w:ascii="Times New Roman" w:hAnsi="Times New Roman"/>
                <w:highlight w:val="none"/>
              </w:rPr>
            </w:pPr>
            <w:r>
              <w:rPr>
                <w:rFonts w:ascii="Times New Roman" w:hAnsi="Times New Roman"/>
                <w:highlight w:val="none"/>
              </w:rPr>
              <w:t>8</w:t>
            </w:r>
          </w:p>
        </w:tc>
        <w:tc>
          <w:tcPr>
            <w:tcW w:w="1203" w:type="pct"/>
            <w:vAlign w:val="center"/>
          </w:tcPr>
          <w:p>
            <w:pPr>
              <w:jc w:val="center"/>
              <w:rPr>
                <w:rFonts w:ascii="Times New Roman" w:hAnsi="Times New Roman"/>
                <w:highlight w:val="none"/>
              </w:rPr>
            </w:pPr>
          </w:p>
        </w:tc>
        <w:tc>
          <w:tcPr>
            <w:tcW w:w="1079" w:type="pct"/>
            <w:vAlign w:val="center"/>
          </w:tcPr>
          <w:p>
            <w:pPr>
              <w:jc w:val="center"/>
              <w:rPr>
                <w:rFonts w:ascii="Times New Roman" w:hAnsi="Times New Roman"/>
                <w:highlight w:val="none"/>
              </w:rPr>
            </w:pPr>
          </w:p>
        </w:tc>
        <w:tc>
          <w:tcPr>
            <w:tcW w:w="719" w:type="pct"/>
            <w:vAlign w:val="center"/>
          </w:tcPr>
          <w:p>
            <w:pPr>
              <w:jc w:val="center"/>
              <w:rPr>
                <w:rFonts w:ascii="Times New Roman" w:hAnsi="Times New Roman"/>
                <w:highlight w:val="none"/>
              </w:rPr>
            </w:pPr>
          </w:p>
        </w:tc>
        <w:tc>
          <w:tcPr>
            <w:tcW w:w="988" w:type="pct"/>
            <w:vAlign w:val="center"/>
          </w:tcPr>
          <w:p>
            <w:pPr>
              <w:jc w:val="center"/>
              <w:rPr>
                <w:rFonts w:ascii="Times New Roman" w:hAnsi="Times New Roman"/>
                <w:highlight w:val="none"/>
              </w:rPr>
            </w:pPr>
          </w:p>
        </w:tc>
        <w:tc>
          <w:tcPr>
            <w:tcW w:w="649" w:type="pct"/>
            <w:vAlign w:val="center"/>
          </w:tcPr>
          <w:p>
            <w:pPr>
              <w:jc w:val="center"/>
              <w:rPr>
                <w:rFonts w:ascii="Times New Roman" w:hAnsi="Times New Roman"/>
                <w:highlight w:val="none"/>
              </w:rPr>
            </w:pPr>
          </w:p>
        </w:tc>
      </w:tr>
    </w:tbl>
    <w:p>
      <w:pPr>
        <w:spacing w:line="480" w:lineRule="auto"/>
        <w:rPr>
          <w:rFonts w:ascii="Times New Roman" w:hAnsi="Times New Roman"/>
          <w:szCs w:val="24"/>
          <w:highlight w:val="none"/>
        </w:rPr>
      </w:pPr>
    </w:p>
    <w:p>
      <w:pPr>
        <w:spacing w:line="480" w:lineRule="auto"/>
        <w:rPr>
          <w:rFonts w:ascii="Times New Roman" w:hAnsi="Times New Roman"/>
          <w:szCs w:val="24"/>
          <w:highlight w:val="none"/>
        </w:rPr>
      </w:pPr>
      <w:r>
        <w:rPr>
          <w:rFonts w:ascii="Times New Roman" w:hAnsi="Times New Roman"/>
          <w:szCs w:val="24"/>
          <w:highlight w:val="none"/>
        </w:rPr>
        <w:t>供应商盖章：</w:t>
      </w:r>
    </w:p>
    <w:p>
      <w:pPr>
        <w:spacing w:line="480" w:lineRule="auto"/>
        <w:rPr>
          <w:rFonts w:ascii="Times New Roman" w:hAnsi="Times New Roman"/>
          <w:szCs w:val="24"/>
          <w:highlight w:val="none"/>
          <w:u w:val="single"/>
        </w:rPr>
      </w:pPr>
      <w:r>
        <w:rPr>
          <w:rFonts w:ascii="Times New Roman" w:hAnsi="Times New Roman"/>
          <w:szCs w:val="24"/>
          <w:highlight w:val="none"/>
        </w:rPr>
        <w:t>被授权人签字：</w:t>
      </w:r>
    </w:p>
    <w:p>
      <w:pPr>
        <w:ind w:firstLine="480" w:firstLineChars="200"/>
        <w:rPr>
          <w:rFonts w:ascii="Times New Roman" w:hAnsi="Times New Roman"/>
          <w:highlight w:val="none"/>
        </w:rPr>
      </w:pPr>
      <w:r>
        <w:rPr>
          <w:rFonts w:ascii="Times New Roman" w:hAnsi="Times New Roman"/>
          <w:highlight w:val="none"/>
        </w:rPr>
        <w:t>1、服务偏差必须如实填写，并应对偏差情况做出必要说明。供应商应对故意隐瞒服务偏差的行为承担责任。对采购文件有任何偏离应列明“正偏离”或“负偏离”，并标明“其他无偏离”。</w:t>
      </w:r>
    </w:p>
    <w:p>
      <w:pPr>
        <w:ind w:firstLine="480" w:firstLineChars="200"/>
        <w:rPr>
          <w:rFonts w:ascii="Times New Roman" w:hAnsi="Times New Roman"/>
          <w:highlight w:val="none"/>
        </w:rPr>
      </w:pPr>
      <w:r>
        <w:rPr>
          <w:rFonts w:ascii="Times New Roman" w:hAnsi="Times New Roman"/>
          <w:highlight w:val="none"/>
        </w:rPr>
        <w:t>2、磋商文件与采购文件无偏离应标明“无偏离”。</w:t>
      </w:r>
    </w:p>
    <w:p>
      <w:pPr>
        <w:pStyle w:val="3"/>
        <w:jc w:val="left"/>
        <w:rPr>
          <w:rFonts w:ascii="Times New Roman" w:hAnsi="Times New Roman"/>
          <w:highlight w:val="none"/>
        </w:rPr>
      </w:pPr>
      <w:bookmarkStart w:id="236" w:name="_Toc245740654"/>
      <w:bookmarkStart w:id="237" w:name="_Toc243946205"/>
      <w:bookmarkStart w:id="238" w:name="_Toc47418938"/>
      <w:bookmarkStart w:id="239" w:name="_Toc146011785"/>
      <w:bookmarkStart w:id="240" w:name="_Toc47261690"/>
      <w:bookmarkStart w:id="241" w:name="_Toc49019236"/>
      <w:bookmarkStart w:id="242" w:name="_Toc243680612"/>
      <w:bookmarkStart w:id="243" w:name="_Toc47262069"/>
      <w:bookmarkStart w:id="244" w:name="_Toc193858794"/>
      <w:bookmarkStart w:id="245" w:name="_Toc47418731"/>
      <w:bookmarkStart w:id="246" w:name="_Toc48791235"/>
      <w:bookmarkStart w:id="247" w:name="_Toc48995851"/>
      <w:bookmarkStart w:id="248" w:name="_Toc47261885"/>
      <w:bookmarkStart w:id="249" w:name="_Toc155772036"/>
      <w:bookmarkStart w:id="250" w:name="_Toc195427228"/>
      <w:bookmarkStart w:id="251" w:name="_Toc153353721"/>
      <w:bookmarkStart w:id="252" w:name="_Toc47418255"/>
      <w:bookmarkStart w:id="253" w:name="_Toc155772928"/>
      <w:r>
        <w:rPr>
          <w:rFonts w:ascii="Times New Roman" w:hAnsi="Times New Roman"/>
          <w:highlight w:val="none"/>
        </w:rPr>
        <w:t>7、法定代表人授权书格式</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r>
        <w:rPr>
          <w:rFonts w:ascii="Times New Roman" w:hAnsi="Times New Roman"/>
          <w:highlight w:val="none"/>
        </w:rPr>
        <w:t>（须附法定代表人及被授权人的身份证复印件并加盖公章）</w:t>
      </w:r>
    </w:p>
    <w:p>
      <w:pPr>
        <w:jc w:val="center"/>
        <w:rPr>
          <w:rFonts w:ascii="Times New Roman" w:hAnsi="Times New Roman"/>
          <w:b/>
          <w:bCs/>
          <w:sz w:val="32"/>
          <w:szCs w:val="32"/>
          <w:highlight w:val="none"/>
        </w:rPr>
      </w:pPr>
      <w:r>
        <w:rPr>
          <w:rFonts w:ascii="Times New Roman" w:hAnsi="Times New Roman"/>
          <w:b/>
          <w:bCs/>
          <w:sz w:val="32"/>
          <w:szCs w:val="32"/>
          <w:highlight w:val="none"/>
        </w:rPr>
        <w:t>法定代表人授权书</w:t>
      </w:r>
    </w:p>
    <w:p>
      <w:pPr>
        <w:ind w:firstLine="480" w:firstLineChars="200"/>
        <w:rPr>
          <w:rFonts w:ascii="Times New Roman" w:hAnsi="Times New Roman"/>
          <w:szCs w:val="24"/>
          <w:highlight w:val="none"/>
        </w:rPr>
      </w:pPr>
      <w:r>
        <w:rPr>
          <w:rFonts w:ascii="Times New Roman" w:hAnsi="Times New Roman"/>
          <w:szCs w:val="24"/>
          <w:highlight w:val="none"/>
        </w:rPr>
        <w:t>本授权书声明：注册于（国家或地区的名称）的</w:t>
      </w:r>
      <w:r>
        <w:rPr>
          <w:rFonts w:ascii="Times New Roman" w:hAnsi="Times New Roman"/>
          <w:szCs w:val="24"/>
          <w:highlight w:val="none"/>
          <w:u w:val="single"/>
        </w:rPr>
        <w:t>（供应商名称）</w:t>
      </w:r>
      <w:r>
        <w:rPr>
          <w:rFonts w:ascii="Times New Roman" w:hAnsi="Times New Roman"/>
          <w:szCs w:val="24"/>
          <w:highlight w:val="none"/>
        </w:rPr>
        <w:t>的在下面签字的</w:t>
      </w:r>
      <w:r>
        <w:rPr>
          <w:rFonts w:ascii="Times New Roman" w:hAnsi="Times New Roman"/>
          <w:szCs w:val="24"/>
          <w:highlight w:val="none"/>
          <w:u w:val="single"/>
        </w:rPr>
        <w:t>（法定代表人姓名、职务）</w:t>
      </w:r>
      <w:r>
        <w:rPr>
          <w:rFonts w:ascii="Times New Roman" w:hAnsi="Times New Roman"/>
          <w:szCs w:val="24"/>
          <w:highlight w:val="none"/>
        </w:rPr>
        <w:t>代表本公司授权的在下面签字的</w:t>
      </w:r>
      <w:r>
        <w:rPr>
          <w:rFonts w:ascii="Times New Roman" w:hAnsi="Times New Roman"/>
          <w:szCs w:val="24"/>
          <w:highlight w:val="none"/>
          <w:u w:val="single"/>
        </w:rPr>
        <w:t>（被授权人的姓名、职务）</w:t>
      </w:r>
      <w:r>
        <w:rPr>
          <w:rFonts w:ascii="Times New Roman" w:hAnsi="Times New Roman"/>
          <w:szCs w:val="24"/>
          <w:highlight w:val="none"/>
        </w:rPr>
        <w:t>为本公司的合法代理人，就项目</w:t>
      </w:r>
      <w:r>
        <w:rPr>
          <w:rFonts w:hint="eastAsia" w:ascii="Times New Roman" w:hAnsi="Times New Roman"/>
          <w:szCs w:val="24"/>
          <w:highlight w:val="none"/>
          <w:u w:val="single"/>
        </w:rPr>
        <w:t>心理</w:t>
      </w:r>
      <w:r>
        <w:rPr>
          <w:rFonts w:hint="eastAsia" w:ascii="Times New Roman" w:hAnsi="Times New Roman"/>
          <w:szCs w:val="24"/>
          <w:highlight w:val="none"/>
          <w:u w:val="single"/>
          <w:lang w:eastAsia="zh-CN"/>
        </w:rPr>
        <w:t>咨询</w:t>
      </w:r>
      <w:r>
        <w:rPr>
          <w:rFonts w:hint="eastAsia" w:ascii="Times New Roman" w:hAnsi="Times New Roman"/>
          <w:szCs w:val="24"/>
          <w:highlight w:val="none"/>
          <w:u w:val="single"/>
        </w:rPr>
        <w:t>中心改造工程设计项目</w:t>
      </w:r>
      <w:r>
        <w:rPr>
          <w:rFonts w:ascii="Times New Roman" w:hAnsi="Times New Roman"/>
          <w:szCs w:val="24"/>
          <w:highlight w:val="none"/>
          <w:u w:val="single"/>
        </w:rPr>
        <w:t>（采购</w:t>
      </w:r>
      <w:r>
        <w:rPr>
          <w:rFonts w:hint="eastAsia" w:ascii="Times New Roman" w:hAnsi="Times New Roman"/>
          <w:szCs w:val="24"/>
          <w:highlight w:val="none"/>
          <w:u w:val="single"/>
          <w:lang w:eastAsia="zh-CN"/>
        </w:rPr>
        <w:t>编号：4012020001-06-2020</w:t>
      </w:r>
      <w:r>
        <w:rPr>
          <w:rFonts w:ascii="Times New Roman" w:hAnsi="Times New Roman"/>
          <w:szCs w:val="24"/>
          <w:highlight w:val="none"/>
          <w:u w:val="single"/>
        </w:rPr>
        <w:t>）</w:t>
      </w:r>
      <w:r>
        <w:rPr>
          <w:rFonts w:ascii="Times New Roman" w:hAnsi="Times New Roman"/>
          <w:szCs w:val="24"/>
          <w:highlight w:val="none"/>
        </w:rPr>
        <w:t>的采购，以本公司名义处理一切与之有关的事务。我公司对被授权人的签名负全部法律责任。</w:t>
      </w:r>
    </w:p>
    <w:p>
      <w:pPr>
        <w:ind w:firstLine="480" w:firstLineChars="200"/>
        <w:rPr>
          <w:rFonts w:ascii="Times New Roman" w:hAnsi="Times New Roman"/>
          <w:szCs w:val="24"/>
          <w:highlight w:val="none"/>
        </w:rPr>
      </w:pPr>
      <w:r>
        <w:rPr>
          <w:rFonts w:ascii="Times New Roman" w:hAnsi="Times New Roman"/>
          <w:szCs w:val="24"/>
          <w:highlight w:val="none"/>
        </w:rPr>
        <w:t>本授权书于年月日签字生效，特此声明。</w:t>
      </w:r>
    </w:p>
    <w:p>
      <w:pPr>
        <w:ind w:firstLine="435"/>
        <w:rPr>
          <w:rFonts w:ascii="Times New Roman" w:hAnsi="Times New Roman"/>
          <w:szCs w:val="24"/>
          <w:highlight w:val="none"/>
        </w:rPr>
      </w:pPr>
    </w:p>
    <w:p>
      <w:pPr>
        <w:spacing w:line="480" w:lineRule="auto"/>
        <w:ind w:firstLine="480" w:firstLineChars="200"/>
        <w:rPr>
          <w:rFonts w:ascii="Times New Roman" w:hAnsi="Times New Roman"/>
          <w:szCs w:val="24"/>
          <w:highlight w:val="none"/>
          <w:u w:val="single"/>
        </w:rPr>
      </w:pPr>
      <w:r>
        <w:rPr>
          <w:rFonts w:ascii="Times New Roman" w:hAnsi="Times New Roman"/>
          <w:szCs w:val="24"/>
          <w:highlight w:val="none"/>
        </w:rPr>
        <w:t>法定代表人签字或签章</w:t>
      </w:r>
    </w:p>
    <w:p>
      <w:pPr>
        <w:spacing w:line="480" w:lineRule="auto"/>
        <w:ind w:firstLine="480" w:firstLineChars="200"/>
        <w:rPr>
          <w:rFonts w:ascii="Times New Roman" w:hAnsi="Times New Roman"/>
          <w:szCs w:val="24"/>
          <w:highlight w:val="none"/>
          <w:u w:val="single"/>
        </w:rPr>
      </w:pPr>
      <w:r>
        <w:rPr>
          <w:rFonts w:ascii="Times New Roman" w:hAnsi="Times New Roman"/>
          <w:szCs w:val="24"/>
          <w:highlight w:val="none"/>
        </w:rPr>
        <w:t>被授权人签字</w:t>
      </w:r>
    </w:p>
    <w:p>
      <w:pPr>
        <w:spacing w:line="480" w:lineRule="auto"/>
        <w:ind w:firstLine="480" w:firstLineChars="200"/>
        <w:rPr>
          <w:rFonts w:ascii="Times New Roman" w:hAnsi="Times New Roman"/>
          <w:highlight w:val="none"/>
          <w:u w:val="single"/>
        </w:rPr>
      </w:pPr>
      <w:r>
        <w:rPr>
          <w:rFonts w:ascii="Times New Roman" w:hAnsi="Times New Roman"/>
          <w:szCs w:val="24"/>
          <w:highlight w:val="none"/>
        </w:rPr>
        <w:t>供应商名称</w:t>
      </w:r>
      <w:r>
        <w:rPr>
          <w:rFonts w:ascii="Times New Roman" w:hAnsi="Times New Roman"/>
          <w:highlight w:val="none"/>
        </w:rPr>
        <w:t>（公章）</w:t>
      </w:r>
    </w:p>
    <w:p>
      <w:pPr>
        <w:spacing w:line="480" w:lineRule="auto"/>
        <w:ind w:firstLine="480" w:firstLineChars="200"/>
        <w:rPr>
          <w:rFonts w:ascii="Times New Roman" w:hAnsi="Times New Roman"/>
          <w:highlight w:val="none"/>
        </w:rPr>
      </w:pPr>
    </w:p>
    <w:p>
      <w:pPr>
        <w:spacing w:line="480" w:lineRule="auto"/>
        <w:ind w:firstLine="480" w:firstLineChars="200"/>
        <w:rPr>
          <w:rFonts w:ascii="Times New Roman" w:hAnsi="Times New Roman"/>
          <w:szCs w:val="24"/>
          <w:highlight w:val="none"/>
        </w:rPr>
      </w:pPr>
      <w:r>
        <w:rPr>
          <w:rFonts w:ascii="Times New Roman" w:hAnsi="Times New Roman"/>
          <w:szCs w:val="24"/>
          <w:highlight w:val="none"/>
        </w:rPr>
        <w:t>附：</w:t>
      </w:r>
    </w:p>
    <w:p>
      <w:pPr>
        <w:spacing w:line="480" w:lineRule="auto"/>
        <w:ind w:firstLine="480" w:firstLineChars="200"/>
        <w:rPr>
          <w:rFonts w:ascii="Times New Roman" w:hAnsi="Times New Roman"/>
          <w:szCs w:val="24"/>
          <w:highlight w:val="none"/>
        </w:rPr>
      </w:pPr>
      <w:r>
        <w:rPr>
          <w:rFonts w:ascii="Times New Roman" w:hAnsi="Times New Roman"/>
          <w:szCs w:val="24"/>
          <w:highlight w:val="none"/>
        </w:rPr>
        <w:t>被授权人姓名：</w:t>
      </w:r>
    </w:p>
    <w:p>
      <w:pPr>
        <w:spacing w:line="480" w:lineRule="auto"/>
        <w:ind w:firstLine="480" w:firstLineChars="200"/>
        <w:rPr>
          <w:rFonts w:ascii="Times New Roman" w:hAnsi="Times New Roman"/>
          <w:szCs w:val="24"/>
          <w:highlight w:val="none"/>
        </w:rPr>
      </w:pPr>
      <w:r>
        <w:rPr>
          <w:rFonts w:ascii="Times New Roman" w:hAnsi="Times New Roman"/>
          <w:szCs w:val="24"/>
          <w:highlight w:val="none"/>
        </w:rPr>
        <w:t>职务：</w:t>
      </w:r>
    </w:p>
    <w:p>
      <w:pPr>
        <w:spacing w:line="480" w:lineRule="auto"/>
        <w:ind w:firstLine="480" w:firstLineChars="200"/>
        <w:rPr>
          <w:rFonts w:ascii="Times New Roman" w:hAnsi="Times New Roman"/>
          <w:szCs w:val="24"/>
          <w:highlight w:val="none"/>
        </w:rPr>
      </w:pPr>
      <w:r>
        <w:rPr>
          <w:rFonts w:ascii="Times New Roman" w:hAnsi="Times New Roman"/>
          <w:szCs w:val="24"/>
          <w:highlight w:val="none"/>
        </w:rPr>
        <w:t>详细通讯地址：</w:t>
      </w:r>
    </w:p>
    <w:p>
      <w:pPr>
        <w:spacing w:line="480" w:lineRule="auto"/>
        <w:ind w:firstLine="480" w:firstLineChars="200"/>
        <w:rPr>
          <w:rFonts w:ascii="Times New Roman" w:hAnsi="Times New Roman"/>
          <w:szCs w:val="24"/>
          <w:highlight w:val="none"/>
        </w:rPr>
      </w:pPr>
      <w:r>
        <w:rPr>
          <w:rFonts w:ascii="Times New Roman" w:hAnsi="Times New Roman"/>
          <w:szCs w:val="24"/>
          <w:highlight w:val="none"/>
        </w:rPr>
        <w:t>邮政编码：</w:t>
      </w:r>
    </w:p>
    <w:p>
      <w:pPr>
        <w:spacing w:line="480" w:lineRule="auto"/>
        <w:ind w:firstLine="480" w:firstLineChars="200"/>
        <w:rPr>
          <w:rFonts w:ascii="Times New Roman" w:hAnsi="Times New Roman"/>
          <w:szCs w:val="24"/>
          <w:highlight w:val="none"/>
        </w:rPr>
      </w:pPr>
      <w:r>
        <w:rPr>
          <w:rFonts w:ascii="Times New Roman" w:hAnsi="Times New Roman"/>
          <w:szCs w:val="24"/>
          <w:highlight w:val="none"/>
        </w:rPr>
        <w:t>传真：</w:t>
      </w:r>
    </w:p>
    <w:p>
      <w:pPr>
        <w:spacing w:line="480" w:lineRule="auto"/>
        <w:ind w:firstLine="480" w:firstLineChars="200"/>
        <w:rPr>
          <w:rFonts w:ascii="Times New Roman" w:hAnsi="Times New Roman"/>
          <w:szCs w:val="24"/>
          <w:highlight w:val="none"/>
        </w:rPr>
      </w:pPr>
      <w:r>
        <w:rPr>
          <w:rFonts w:ascii="Times New Roman" w:hAnsi="Times New Roman"/>
          <w:szCs w:val="24"/>
          <w:highlight w:val="none"/>
        </w:rPr>
        <w:t>电话：</w:t>
      </w:r>
    </w:p>
    <w:p>
      <w:pPr>
        <w:spacing w:line="480" w:lineRule="auto"/>
        <w:ind w:firstLine="480" w:firstLineChars="200"/>
        <w:rPr>
          <w:rFonts w:ascii="Times New Roman" w:hAnsi="Times New Roman"/>
          <w:szCs w:val="24"/>
          <w:highlight w:val="none"/>
        </w:rPr>
      </w:pPr>
      <w:r>
        <w:rPr>
          <w:rFonts w:ascii="Times New Roman" w:hAnsi="Times New Roman"/>
          <w:szCs w:val="24"/>
          <w:highlight w:val="none"/>
        </w:rPr>
        <w:t>手机：</w:t>
      </w:r>
    </w:p>
    <w:p>
      <w:pPr>
        <w:pStyle w:val="3"/>
        <w:jc w:val="left"/>
        <w:rPr>
          <w:rFonts w:ascii="Times New Roman" w:hAnsi="Times New Roman"/>
          <w:szCs w:val="24"/>
          <w:highlight w:val="none"/>
        </w:rPr>
      </w:pPr>
      <w:bookmarkStart w:id="254" w:name="_Ref103077389"/>
      <w:bookmarkStart w:id="255" w:name="_Toc67626446"/>
      <w:r>
        <w:rPr>
          <w:rFonts w:ascii="Times New Roman" w:hAnsi="Times New Roman"/>
          <w:highlight w:val="none"/>
        </w:rPr>
        <w:t>8、资格证明文件格式</w:t>
      </w:r>
    </w:p>
    <w:p>
      <w:pPr>
        <w:rPr>
          <w:rFonts w:ascii="Times New Roman" w:hAnsi="Times New Roman"/>
          <w:szCs w:val="24"/>
          <w:highlight w:val="none"/>
        </w:rPr>
      </w:pPr>
      <w:r>
        <w:rPr>
          <w:rFonts w:ascii="Times New Roman" w:hAnsi="Times New Roman"/>
          <w:szCs w:val="24"/>
          <w:highlight w:val="none"/>
        </w:rPr>
        <w:t>一、目录</w:t>
      </w:r>
    </w:p>
    <w:p>
      <w:pPr>
        <w:tabs>
          <w:tab w:val="left" w:pos="720"/>
        </w:tabs>
        <w:autoSpaceDE w:val="0"/>
        <w:autoSpaceDN w:val="0"/>
        <w:adjustRightInd w:val="0"/>
        <w:ind w:right="17"/>
        <w:rPr>
          <w:rFonts w:ascii="Times New Roman" w:hAnsi="Times New Roman"/>
          <w:szCs w:val="24"/>
          <w:highlight w:val="none"/>
        </w:rPr>
      </w:pPr>
      <w:bookmarkStart w:id="256" w:name="_Toc155772931"/>
      <w:r>
        <w:rPr>
          <w:rFonts w:ascii="Times New Roman" w:hAnsi="Times New Roman"/>
          <w:szCs w:val="24"/>
          <w:highlight w:val="none"/>
        </w:rPr>
        <w:t>8.1</w:t>
      </w:r>
      <w:r>
        <w:rPr>
          <w:rFonts w:ascii="Times New Roman" w:hAnsi="Times New Roman"/>
          <w:kern w:val="0"/>
          <w:szCs w:val="24"/>
          <w:highlight w:val="none"/>
          <w:lang w:val="zh-CN"/>
        </w:rPr>
        <w:t>法人或者其他组织的营业执照等证明文件</w:t>
      </w:r>
      <w:r>
        <w:rPr>
          <w:rFonts w:ascii="Times New Roman" w:hAnsi="Times New Roman"/>
          <w:szCs w:val="24"/>
          <w:highlight w:val="none"/>
        </w:rPr>
        <w:t>；</w:t>
      </w:r>
    </w:p>
    <w:p>
      <w:pPr>
        <w:tabs>
          <w:tab w:val="left" w:pos="720"/>
        </w:tabs>
        <w:autoSpaceDE w:val="0"/>
        <w:autoSpaceDN w:val="0"/>
        <w:adjustRightInd w:val="0"/>
        <w:ind w:right="17"/>
        <w:rPr>
          <w:rFonts w:ascii="Times New Roman" w:hAnsi="Times New Roman"/>
          <w:kern w:val="0"/>
          <w:szCs w:val="24"/>
          <w:highlight w:val="none"/>
          <w:lang w:val="zh-CN"/>
        </w:rPr>
      </w:pPr>
      <w:r>
        <w:rPr>
          <w:rFonts w:ascii="Times New Roman" w:hAnsi="Times New Roman"/>
          <w:szCs w:val="24"/>
          <w:highlight w:val="none"/>
        </w:rPr>
        <w:t>8.2</w:t>
      </w:r>
      <w:r>
        <w:rPr>
          <w:rFonts w:ascii="Times New Roman" w:hAnsi="Times New Roman"/>
          <w:kern w:val="0"/>
          <w:szCs w:val="24"/>
          <w:highlight w:val="none"/>
          <w:lang w:val="zh-CN"/>
        </w:rPr>
        <w:t>依法缴纳税收和社会保障资金的证明</w:t>
      </w:r>
      <w:r>
        <w:rPr>
          <w:rFonts w:ascii="Times New Roman" w:hAnsi="Times New Roman"/>
          <w:szCs w:val="24"/>
          <w:highlight w:val="none"/>
        </w:rPr>
        <w:t>（复印件加盖单位公章）；</w:t>
      </w:r>
    </w:p>
    <w:p>
      <w:pPr>
        <w:rPr>
          <w:rFonts w:ascii="Times New Roman" w:hAnsi="Times New Roman"/>
          <w:szCs w:val="24"/>
          <w:highlight w:val="none"/>
        </w:rPr>
      </w:pPr>
      <w:r>
        <w:rPr>
          <w:rFonts w:ascii="Times New Roman" w:hAnsi="Times New Roman"/>
          <w:szCs w:val="24"/>
          <w:highlight w:val="none"/>
        </w:rPr>
        <w:t>8.3近三年内，在经营活动中没有重大违法记录的声明（并须附供应商近</w:t>
      </w:r>
      <w:r>
        <w:rPr>
          <w:rFonts w:ascii="Times New Roman" w:hAnsi="Times New Roman"/>
          <w:kern w:val="0"/>
          <w:szCs w:val="24"/>
          <w:highlight w:val="none"/>
        </w:rPr>
        <w:t>三年内的信用记录情况截图</w:t>
      </w:r>
      <w:r>
        <w:rPr>
          <w:rFonts w:ascii="Times New Roman" w:hAnsi="Times New Roman"/>
          <w:szCs w:val="24"/>
          <w:highlight w:val="none"/>
        </w:rPr>
        <w:t>）；</w:t>
      </w:r>
    </w:p>
    <w:p>
      <w:pPr>
        <w:rPr>
          <w:rFonts w:ascii="Times New Roman" w:hAnsi="Times New Roman"/>
          <w:szCs w:val="24"/>
          <w:highlight w:val="none"/>
        </w:rPr>
      </w:pPr>
      <w:r>
        <w:rPr>
          <w:rFonts w:ascii="Times New Roman" w:hAnsi="Times New Roman"/>
          <w:szCs w:val="24"/>
          <w:highlight w:val="none"/>
        </w:rPr>
        <w:t>8.4资信证明（会计师事务所出具的上一年度审计报告或银行出具的资信证明）；</w:t>
      </w:r>
    </w:p>
    <w:p>
      <w:pPr>
        <w:rPr>
          <w:rFonts w:ascii="Times New Roman" w:hAnsi="Times New Roman"/>
          <w:szCs w:val="24"/>
          <w:highlight w:val="none"/>
        </w:rPr>
      </w:pPr>
      <w:r>
        <w:rPr>
          <w:rFonts w:ascii="Times New Roman" w:hAnsi="Times New Roman"/>
          <w:szCs w:val="24"/>
          <w:highlight w:val="none"/>
        </w:rPr>
        <w:t>8.5响应人不是单位负责人为同一人或者存在直接控股、管理关系的不同供应商；</w:t>
      </w:r>
    </w:p>
    <w:p>
      <w:pPr>
        <w:rPr>
          <w:rFonts w:ascii="Times New Roman" w:hAnsi="Times New Roman"/>
          <w:szCs w:val="24"/>
          <w:highlight w:val="none"/>
        </w:rPr>
      </w:pPr>
      <w:r>
        <w:rPr>
          <w:rFonts w:ascii="Times New Roman" w:hAnsi="Times New Roman"/>
          <w:szCs w:val="24"/>
          <w:highlight w:val="none"/>
        </w:rPr>
        <w:t>8.6响应人不是为本项目某包提供整体设计、规范编制或者项目管理、监理、检测等服务的供应商的声明。</w:t>
      </w:r>
    </w:p>
    <w:p>
      <w:pPr>
        <w:rPr>
          <w:rFonts w:ascii="Times New Roman" w:hAnsi="Times New Roman"/>
          <w:szCs w:val="24"/>
          <w:highlight w:val="none"/>
        </w:rPr>
      </w:pPr>
      <w:r>
        <w:rPr>
          <w:rFonts w:ascii="Times New Roman" w:hAnsi="Times New Roman"/>
          <w:szCs w:val="24"/>
          <w:highlight w:val="none"/>
        </w:rPr>
        <w:t>8.7</w:t>
      </w:r>
      <w:r>
        <w:rPr>
          <w:rFonts w:ascii="Times New Roman" w:hAnsi="Times New Roman"/>
          <w:highlight w:val="none"/>
        </w:rPr>
        <w:t>建筑智能化系统设计专项乙级及以上资质或电子与智能化工程专业承包二级及以上资质或建筑行业（建筑工程）乙级及以上资质。</w:t>
      </w:r>
    </w:p>
    <w:p>
      <w:pPr>
        <w:widowControl/>
        <w:rPr>
          <w:rFonts w:ascii="Times New Roman" w:hAnsi="Times New Roman"/>
          <w:szCs w:val="24"/>
          <w:highlight w:val="none"/>
        </w:rPr>
      </w:pPr>
      <w:bookmarkStart w:id="257" w:name="_Toc243680613"/>
      <w:bookmarkStart w:id="258" w:name="_Toc243946206"/>
      <w:bookmarkStart w:id="259" w:name="_Toc245740655"/>
      <w:bookmarkStart w:id="260" w:name="_Toc195427231"/>
      <w:bookmarkStart w:id="261" w:name="_Toc193858795"/>
      <w:r>
        <w:rPr>
          <w:rFonts w:ascii="Times New Roman" w:hAnsi="Times New Roman"/>
          <w:szCs w:val="24"/>
          <w:highlight w:val="none"/>
        </w:rPr>
        <w:t>二、填写须知</w:t>
      </w:r>
    </w:p>
    <w:p>
      <w:pPr>
        <w:widowControl/>
        <w:rPr>
          <w:rFonts w:ascii="Times New Roman" w:hAnsi="Times New Roman"/>
          <w:szCs w:val="24"/>
          <w:highlight w:val="none"/>
        </w:rPr>
      </w:pPr>
      <w:r>
        <w:rPr>
          <w:rFonts w:ascii="Times New Roman" w:hAnsi="Times New Roman"/>
          <w:szCs w:val="24"/>
          <w:highlight w:val="none"/>
        </w:rPr>
        <w:t>以上所列资格证明材料未提供格式的，由供应商提供，需由供应商授权代表签字并加盖公章。</w:t>
      </w:r>
    </w:p>
    <w:p>
      <w:pPr>
        <w:widowControl/>
        <w:rPr>
          <w:rFonts w:ascii="Times New Roman" w:hAnsi="Times New Roman"/>
          <w:szCs w:val="24"/>
          <w:highlight w:val="none"/>
        </w:rPr>
      </w:pPr>
      <w:r>
        <w:rPr>
          <w:rFonts w:ascii="Times New Roman" w:hAnsi="Times New Roman"/>
          <w:szCs w:val="24"/>
          <w:highlight w:val="none"/>
        </w:rPr>
        <w:t>供应商应保证提供的全部资格证明材料是真实的和正确的。</w:t>
      </w:r>
    </w:p>
    <w:p>
      <w:pPr>
        <w:widowControl/>
        <w:rPr>
          <w:rFonts w:ascii="Times New Roman" w:hAnsi="Times New Roman"/>
          <w:szCs w:val="24"/>
          <w:highlight w:val="none"/>
        </w:rPr>
      </w:pPr>
      <w:r>
        <w:rPr>
          <w:rFonts w:ascii="Times New Roman" w:hAnsi="Times New Roman"/>
          <w:szCs w:val="24"/>
          <w:highlight w:val="none"/>
        </w:rPr>
        <w:t>采购人将依法审查供应商提交的资格证明材料。</w:t>
      </w:r>
    </w:p>
    <w:p>
      <w:pPr>
        <w:widowControl/>
        <w:rPr>
          <w:rFonts w:ascii="Times New Roman" w:hAnsi="Times New Roman"/>
          <w:szCs w:val="24"/>
          <w:highlight w:val="none"/>
        </w:rPr>
      </w:pPr>
      <w:r>
        <w:rPr>
          <w:rFonts w:ascii="Times New Roman" w:hAnsi="Times New Roman"/>
          <w:szCs w:val="24"/>
          <w:highlight w:val="none"/>
        </w:rPr>
        <w:t>供应商提交的文件将被保密，但不退还。</w:t>
      </w:r>
    </w:p>
    <w:p>
      <w:pPr>
        <w:widowControl/>
        <w:rPr>
          <w:rFonts w:ascii="Times New Roman" w:hAnsi="Times New Roman"/>
          <w:szCs w:val="24"/>
          <w:highlight w:val="none"/>
        </w:rPr>
      </w:pPr>
      <w:r>
        <w:rPr>
          <w:rFonts w:ascii="Times New Roman" w:hAnsi="Times New Roman"/>
          <w:szCs w:val="24"/>
          <w:highlight w:val="none"/>
        </w:rPr>
        <w:t>全部文件应按“供应商须知前附表”规定的份数提交。</w:t>
      </w:r>
    </w:p>
    <w:p>
      <w:pPr>
        <w:widowControl/>
        <w:rPr>
          <w:rFonts w:ascii="Times New Roman" w:hAnsi="Times New Roman"/>
          <w:b/>
          <w:szCs w:val="24"/>
          <w:highlight w:val="none"/>
        </w:rPr>
      </w:pPr>
    </w:p>
    <w:p>
      <w:pPr>
        <w:pStyle w:val="4"/>
        <w:pageBreakBefore/>
        <w:numPr>
          <w:ilvl w:val="0"/>
          <w:numId w:val="0"/>
        </w:numPr>
        <w:ind w:left="720" w:hanging="720"/>
        <w:jc w:val="left"/>
        <w:rPr>
          <w:rFonts w:ascii="Times New Roman" w:hAnsi="Times New Roman"/>
          <w:highlight w:val="none"/>
        </w:rPr>
      </w:pPr>
      <w:r>
        <w:rPr>
          <w:rFonts w:ascii="Times New Roman" w:hAnsi="Times New Roman"/>
          <w:highlight w:val="none"/>
        </w:rPr>
        <w:t>8.1</w:t>
      </w:r>
      <w:bookmarkEnd w:id="257"/>
      <w:bookmarkEnd w:id="258"/>
      <w:bookmarkEnd w:id="259"/>
      <w:r>
        <w:rPr>
          <w:rFonts w:ascii="Times New Roman" w:hAnsi="Times New Roman"/>
          <w:kern w:val="0"/>
          <w:szCs w:val="24"/>
          <w:highlight w:val="none"/>
          <w:lang w:val="zh-CN"/>
        </w:rPr>
        <w:t>法人或者其他组织的营业执照等证明文件</w:t>
      </w:r>
    </w:p>
    <w:bookmarkEnd w:id="256"/>
    <w:bookmarkEnd w:id="260"/>
    <w:bookmarkEnd w:id="261"/>
    <w:p>
      <w:pPr>
        <w:rPr>
          <w:rFonts w:ascii="Times New Roman" w:hAnsi="Times New Roman"/>
          <w:highlight w:val="none"/>
        </w:rPr>
      </w:pPr>
      <w:bookmarkStart w:id="262" w:name="_Toc193858799"/>
      <w:bookmarkStart w:id="263" w:name="_Toc155772935"/>
      <w:bookmarkStart w:id="264" w:name="_Toc195427235"/>
      <w:r>
        <w:rPr>
          <w:rFonts w:ascii="Times New Roman" w:hAnsi="Times New Roman"/>
          <w:highlight w:val="none"/>
        </w:rPr>
        <w:t>注：供应商为法人单位的需提交有效的“三证合一”或“五证合一”新版营业执照并加盖公章，供应商为其他组织的需提供有效的证明文件并加盖有效印章</w:t>
      </w:r>
      <w:r>
        <w:rPr>
          <w:rFonts w:ascii="Times New Roman" w:hAnsi="Times New Roman"/>
          <w:kern w:val="0"/>
          <w:szCs w:val="24"/>
          <w:highlight w:val="none"/>
          <w:lang w:val="zh-CN"/>
        </w:rPr>
        <w:t>。</w:t>
      </w:r>
    </w:p>
    <w:p>
      <w:pPr>
        <w:widowControl/>
        <w:rPr>
          <w:rFonts w:ascii="Times New Roman" w:hAnsi="Times New Roman"/>
          <w:kern w:val="0"/>
          <w:highlight w:val="none"/>
        </w:rPr>
      </w:pPr>
    </w:p>
    <w:p>
      <w:pPr>
        <w:pStyle w:val="4"/>
        <w:pageBreakBefore/>
        <w:numPr>
          <w:ilvl w:val="0"/>
          <w:numId w:val="0"/>
        </w:numPr>
        <w:jc w:val="left"/>
        <w:rPr>
          <w:rFonts w:ascii="Times New Roman" w:hAnsi="Times New Roman"/>
          <w:highlight w:val="none"/>
        </w:rPr>
      </w:pPr>
      <w:r>
        <w:rPr>
          <w:rFonts w:ascii="Times New Roman" w:hAnsi="Times New Roman"/>
          <w:highlight w:val="none"/>
        </w:rPr>
        <w:t>8.2社会保障资金缴纳记录和税款缴纳情况</w:t>
      </w:r>
    </w:p>
    <w:p>
      <w:pPr>
        <w:autoSpaceDE w:val="0"/>
        <w:autoSpaceDN w:val="0"/>
        <w:adjustRightInd w:val="0"/>
        <w:spacing w:after="120"/>
        <w:ind w:firstLine="480" w:firstLineChars="200"/>
        <w:rPr>
          <w:rFonts w:ascii="Times New Roman" w:hAnsi="Times New Roman"/>
          <w:highlight w:val="none"/>
        </w:rPr>
      </w:pPr>
      <w:r>
        <w:rPr>
          <w:rFonts w:ascii="Times New Roman" w:hAnsi="Times New Roman"/>
          <w:highlight w:val="none"/>
        </w:rPr>
        <w:t>1、需提供投标截止时间前三个月内任意一个月缴纳税收的证明材料复印件须加盖本单位公章，</w:t>
      </w:r>
      <w:r>
        <w:rPr>
          <w:rFonts w:ascii="Times New Roman" w:hAnsi="Times New Roman"/>
          <w:b/>
          <w:highlight w:val="none"/>
        </w:rPr>
        <w:t>缴纳个人所得税的凭据不能作为证明材料。</w:t>
      </w:r>
    </w:p>
    <w:p>
      <w:pPr>
        <w:spacing w:after="120"/>
        <w:ind w:firstLine="480" w:firstLineChars="200"/>
        <w:rPr>
          <w:rFonts w:ascii="Times New Roman" w:hAnsi="Times New Roman"/>
          <w:bCs/>
          <w:highlight w:val="none"/>
        </w:rPr>
      </w:pPr>
      <w:r>
        <w:rPr>
          <w:rFonts w:ascii="Times New Roman" w:hAnsi="Times New Roman"/>
          <w:highlight w:val="none"/>
        </w:rPr>
        <w:t>2、需</w:t>
      </w:r>
      <w:r>
        <w:rPr>
          <w:rFonts w:ascii="Times New Roman" w:hAnsi="Times New Roman"/>
          <w:bCs/>
          <w:highlight w:val="none"/>
        </w:rPr>
        <w:t>提供</w:t>
      </w:r>
      <w:r>
        <w:rPr>
          <w:rFonts w:ascii="Times New Roman" w:hAnsi="Times New Roman"/>
          <w:highlight w:val="none"/>
        </w:rPr>
        <w:t>投标截止时间前三个月内任意一个月缴纳社会保障资金的证明材料复印件须加盖本单位公章。</w:t>
      </w:r>
    </w:p>
    <w:p>
      <w:pPr>
        <w:spacing w:after="120"/>
        <w:ind w:firstLine="480" w:firstLineChars="200"/>
        <w:rPr>
          <w:rFonts w:ascii="Times New Roman" w:hAnsi="Times New Roman"/>
          <w:b/>
          <w:sz w:val="32"/>
          <w:szCs w:val="32"/>
          <w:highlight w:val="none"/>
        </w:rPr>
      </w:pPr>
      <w:r>
        <w:rPr>
          <w:rFonts w:ascii="Times New Roman" w:hAnsi="Times New Roman"/>
          <w:bCs/>
          <w:highlight w:val="none"/>
        </w:rPr>
        <w:t>3、依法免税或不需要缴纳社会保障资金的供应商，应提供相应的文件证明。</w:t>
      </w:r>
    </w:p>
    <w:p>
      <w:pPr>
        <w:ind w:firstLine="480" w:firstLineChars="200"/>
        <w:rPr>
          <w:rFonts w:ascii="Times New Roman" w:hAnsi="Times New Roman"/>
          <w:highlight w:val="none"/>
        </w:rPr>
      </w:pPr>
    </w:p>
    <w:p>
      <w:pPr>
        <w:ind w:firstLine="480" w:firstLineChars="200"/>
        <w:rPr>
          <w:rFonts w:ascii="Times New Roman" w:hAnsi="Times New Roman"/>
          <w:highlight w:val="none"/>
        </w:rPr>
      </w:pPr>
    </w:p>
    <w:p>
      <w:pPr>
        <w:ind w:firstLine="480" w:firstLineChars="200"/>
        <w:rPr>
          <w:rFonts w:ascii="Times New Roman" w:hAnsi="Times New Roman"/>
          <w:highlight w:val="none"/>
        </w:rPr>
      </w:pPr>
    </w:p>
    <w:p>
      <w:pPr>
        <w:ind w:firstLine="480" w:firstLineChars="200"/>
        <w:rPr>
          <w:rFonts w:ascii="Times New Roman" w:hAnsi="Times New Roman"/>
          <w:highlight w:val="none"/>
        </w:rPr>
      </w:pPr>
    </w:p>
    <w:p>
      <w:pPr>
        <w:ind w:firstLine="480" w:firstLineChars="200"/>
        <w:rPr>
          <w:rFonts w:ascii="Times New Roman" w:hAnsi="Times New Roman"/>
          <w:highlight w:val="none"/>
        </w:rPr>
      </w:pPr>
    </w:p>
    <w:p>
      <w:pPr>
        <w:ind w:firstLine="480" w:firstLineChars="200"/>
        <w:rPr>
          <w:rFonts w:ascii="Times New Roman" w:hAnsi="Times New Roman"/>
          <w:highlight w:val="none"/>
        </w:rPr>
      </w:pPr>
    </w:p>
    <w:p>
      <w:pPr>
        <w:ind w:firstLine="480" w:firstLineChars="200"/>
        <w:rPr>
          <w:rFonts w:ascii="Times New Roman" w:hAnsi="Times New Roman"/>
          <w:highlight w:val="none"/>
        </w:rPr>
      </w:pPr>
    </w:p>
    <w:p>
      <w:pPr>
        <w:ind w:firstLine="480" w:firstLineChars="200"/>
        <w:rPr>
          <w:rFonts w:ascii="Times New Roman" w:hAnsi="Times New Roman"/>
          <w:highlight w:val="none"/>
        </w:rPr>
      </w:pPr>
    </w:p>
    <w:p>
      <w:pPr>
        <w:autoSpaceDE w:val="0"/>
        <w:autoSpaceDN w:val="0"/>
        <w:adjustRightInd w:val="0"/>
        <w:ind w:firstLine="480" w:firstLineChars="200"/>
        <w:rPr>
          <w:rFonts w:ascii="Times New Roman" w:hAnsi="Times New Roman"/>
          <w:highlight w:val="none"/>
        </w:rPr>
      </w:pPr>
      <w:r>
        <w:rPr>
          <w:rFonts w:ascii="Times New Roman" w:hAnsi="Times New Roman"/>
          <w:highlight w:val="none"/>
        </w:rPr>
        <w:t>本单位成立以来，一直按照国家和地方有关规定，依法缴纳税收及社会保障资金，具有良好记录。</w:t>
      </w:r>
    </w:p>
    <w:p>
      <w:pPr>
        <w:autoSpaceDE w:val="0"/>
        <w:autoSpaceDN w:val="0"/>
        <w:adjustRightInd w:val="0"/>
        <w:ind w:firstLine="480" w:firstLineChars="200"/>
        <w:rPr>
          <w:rFonts w:ascii="Times New Roman" w:hAnsi="Times New Roman"/>
          <w:highlight w:val="none"/>
        </w:rPr>
      </w:pPr>
      <w:r>
        <w:rPr>
          <w:rFonts w:ascii="Times New Roman" w:hAnsi="Times New Roman"/>
          <w:highlight w:val="none"/>
        </w:rPr>
        <w:t>特此声明。</w:t>
      </w:r>
    </w:p>
    <w:p>
      <w:pPr>
        <w:autoSpaceDE w:val="0"/>
        <w:autoSpaceDN w:val="0"/>
        <w:adjustRightInd w:val="0"/>
        <w:rPr>
          <w:rFonts w:ascii="Times New Roman" w:hAnsi="Times New Roman"/>
          <w:highlight w:val="none"/>
        </w:rPr>
      </w:pPr>
    </w:p>
    <w:p>
      <w:pPr>
        <w:autoSpaceDE w:val="0"/>
        <w:autoSpaceDN w:val="0"/>
        <w:adjustRightInd w:val="0"/>
        <w:rPr>
          <w:rFonts w:ascii="Times New Roman" w:hAnsi="Times New Roman"/>
          <w:highlight w:val="none"/>
        </w:rPr>
      </w:pPr>
    </w:p>
    <w:p>
      <w:pPr>
        <w:autoSpaceDE w:val="0"/>
        <w:autoSpaceDN w:val="0"/>
        <w:adjustRightInd w:val="0"/>
        <w:rPr>
          <w:rFonts w:ascii="Times New Roman" w:hAnsi="Times New Roman"/>
          <w:highlight w:val="none"/>
        </w:rPr>
      </w:pPr>
    </w:p>
    <w:p>
      <w:pPr>
        <w:autoSpaceDE w:val="0"/>
        <w:autoSpaceDN w:val="0"/>
        <w:adjustRightInd w:val="0"/>
        <w:rPr>
          <w:rFonts w:ascii="Times New Roman" w:hAnsi="Times New Roman"/>
          <w:highlight w:val="none"/>
        </w:rPr>
      </w:pPr>
    </w:p>
    <w:p>
      <w:pPr>
        <w:rPr>
          <w:rFonts w:ascii="Times New Roman" w:hAnsi="Times New Roman"/>
          <w:szCs w:val="24"/>
          <w:highlight w:val="none"/>
          <w:u w:val="single"/>
        </w:rPr>
      </w:pPr>
      <w:r>
        <w:rPr>
          <w:rFonts w:ascii="Times New Roman" w:hAnsi="Times New Roman"/>
          <w:szCs w:val="24"/>
          <w:highlight w:val="none"/>
        </w:rPr>
        <w:t>供应商法定代表人或授权代表（签字）：</w:t>
      </w:r>
    </w:p>
    <w:p>
      <w:pPr>
        <w:rPr>
          <w:rFonts w:ascii="Times New Roman" w:hAnsi="Times New Roman"/>
          <w:szCs w:val="24"/>
          <w:highlight w:val="none"/>
        </w:rPr>
      </w:pPr>
      <w:r>
        <w:rPr>
          <w:rFonts w:ascii="Times New Roman" w:hAnsi="Times New Roman"/>
          <w:szCs w:val="24"/>
          <w:highlight w:val="none"/>
        </w:rPr>
        <w:t>供应商名称（加盖单位公章）：</w:t>
      </w:r>
    </w:p>
    <w:p>
      <w:pPr>
        <w:rPr>
          <w:rFonts w:ascii="Times New Roman" w:hAnsi="Times New Roman"/>
          <w:szCs w:val="24"/>
          <w:highlight w:val="none"/>
        </w:rPr>
      </w:pPr>
      <w:r>
        <w:rPr>
          <w:rFonts w:ascii="Times New Roman" w:hAnsi="Times New Roman"/>
          <w:szCs w:val="24"/>
          <w:highlight w:val="none"/>
        </w:rPr>
        <w:t>日期：</w:t>
      </w:r>
    </w:p>
    <w:p>
      <w:pPr>
        <w:ind w:firstLine="480" w:firstLineChars="200"/>
        <w:rPr>
          <w:rFonts w:ascii="Times New Roman" w:hAnsi="Times New Roman"/>
          <w:highlight w:val="none"/>
        </w:rPr>
      </w:pPr>
    </w:p>
    <w:p>
      <w:pPr>
        <w:pStyle w:val="4"/>
        <w:pageBreakBefore/>
        <w:numPr>
          <w:ilvl w:val="0"/>
          <w:numId w:val="0"/>
        </w:numPr>
        <w:jc w:val="left"/>
        <w:rPr>
          <w:rFonts w:ascii="Times New Roman" w:hAnsi="Times New Roman"/>
          <w:highlight w:val="none"/>
        </w:rPr>
      </w:pPr>
      <w:r>
        <w:rPr>
          <w:rFonts w:ascii="Times New Roman" w:hAnsi="Times New Roman"/>
          <w:highlight w:val="none"/>
        </w:rPr>
        <w:t>8.3参加本次政府采购活动前三年内，在经营活动中没有重大违法记录的声明</w:t>
      </w:r>
      <w:r>
        <w:rPr>
          <w:rFonts w:ascii="Times New Roman" w:hAnsi="Times New Roman"/>
          <w:szCs w:val="24"/>
          <w:highlight w:val="none"/>
        </w:rPr>
        <w:t>（并须附供应商近三年内的信用记录情况截图）；</w:t>
      </w:r>
    </w:p>
    <w:bookmarkEnd w:id="262"/>
    <w:bookmarkEnd w:id="263"/>
    <w:bookmarkEnd w:id="264"/>
    <w:p>
      <w:pPr>
        <w:rPr>
          <w:rFonts w:ascii="Times New Roman" w:hAnsi="Times New Roman"/>
          <w:szCs w:val="21"/>
          <w:highlight w:val="none"/>
          <w:u w:val="single"/>
        </w:rPr>
      </w:pPr>
    </w:p>
    <w:p>
      <w:pPr>
        <w:rPr>
          <w:rFonts w:ascii="Times New Roman" w:hAnsi="Times New Roman"/>
          <w:szCs w:val="24"/>
          <w:highlight w:val="none"/>
        </w:rPr>
      </w:pPr>
    </w:p>
    <w:p>
      <w:pPr>
        <w:rPr>
          <w:rFonts w:ascii="Times New Roman" w:hAnsi="Times New Roman"/>
          <w:szCs w:val="24"/>
          <w:highlight w:val="none"/>
        </w:rPr>
      </w:pPr>
      <w:r>
        <w:rPr>
          <w:rFonts w:ascii="Times New Roman" w:hAnsi="Times New Roman"/>
          <w:highlight w:val="none"/>
          <w:shd w:val="clear" w:color="auto" w:fill="FFFFFF"/>
        </w:rPr>
        <w:t>江苏食品药品职业技术学院</w:t>
      </w:r>
      <w:r>
        <w:rPr>
          <w:rFonts w:ascii="Times New Roman" w:hAnsi="Times New Roman"/>
          <w:szCs w:val="24"/>
          <w:highlight w:val="none"/>
        </w:rPr>
        <w:t>：</w:t>
      </w:r>
    </w:p>
    <w:p>
      <w:pPr>
        <w:rPr>
          <w:rFonts w:ascii="Times New Roman" w:hAnsi="Times New Roman"/>
          <w:szCs w:val="24"/>
          <w:highlight w:val="none"/>
        </w:rPr>
      </w:pPr>
    </w:p>
    <w:p>
      <w:pPr>
        <w:ind w:firstLine="480" w:firstLineChars="200"/>
        <w:rPr>
          <w:rFonts w:ascii="Times New Roman" w:hAnsi="Times New Roman"/>
          <w:szCs w:val="24"/>
          <w:highlight w:val="none"/>
        </w:rPr>
      </w:pPr>
      <w:r>
        <w:rPr>
          <w:rFonts w:ascii="Times New Roman" w:hAnsi="Times New Roman"/>
          <w:szCs w:val="24"/>
          <w:highlight w:val="none"/>
        </w:rPr>
        <w:t>我公司在近三年内，在经营活动中没有重大违法记录（</w:t>
      </w:r>
      <w:r>
        <w:rPr>
          <w:rFonts w:ascii="Times New Roman" w:hAnsi="Times New Roman"/>
          <w:kern w:val="0"/>
          <w:szCs w:val="24"/>
          <w:highlight w:val="none"/>
        </w:rPr>
        <w:t>因违法经营受到刑事处罚或者责令停产停业、吊销许可证或者执照、较大数额罚款等行政处罚</w:t>
      </w:r>
      <w:r>
        <w:rPr>
          <w:rFonts w:ascii="Times New Roman" w:hAnsi="Times New Roman"/>
          <w:szCs w:val="24"/>
          <w:highlight w:val="none"/>
        </w:rPr>
        <w:t>）。</w:t>
      </w:r>
    </w:p>
    <w:p>
      <w:pPr>
        <w:rPr>
          <w:rFonts w:ascii="Times New Roman" w:hAnsi="Times New Roman"/>
          <w:szCs w:val="24"/>
          <w:highlight w:val="none"/>
        </w:rPr>
      </w:pPr>
    </w:p>
    <w:p>
      <w:pPr>
        <w:ind w:firstLine="480" w:firstLineChars="200"/>
        <w:rPr>
          <w:rFonts w:ascii="Times New Roman" w:hAnsi="Times New Roman"/>
          <w:szCs w:val="24"/>
          <w:highlight w:val="none"/>
        </w:rPr>
      </w:pPr>
      <w:r>
        <w:rPr>
          <w:rFonts w:ascii="Times New Roman" w:hAnsi="Times New Roman"/>
          <w:szCs w:val="24"/>
          <w:highlight w:val="none"/>
        </w:rPr>
        <w:t>特此声明。</w:t>
      </w:r>
    </w:p>
    <w:p>
      <w:pPr>
        <w:ind w:firstLine="480" w:firstLineChars="200"/>
        <w:rPr>
          <w:rFonts w:ascii="Times New Roman" w:hAnsi="Times New Roman"/>
          <w:szCs w:val="24"/>
          <w:highlight w:val="none"/>
        </w:rPr>
      </w:pPr>
    </w:p>
    <w:p>
      <w:pPr>
        <w:ind w:firstLine="480" w:firstLineChars="200"/>
        <w:rPr>
          <w:rFonts w:ascii="Times New Roman" w:hAnsi="Times New Roman"/>
          <w:szCs w:val="24"/>
          <w:highlight w:val="none"/>
        </w:rPr>
      </w:pPr>
    </w:p>
    <w:p>
      <w:pPr>
        <w:ind w:firstLine="480" w:firstLineChars="200"/>
        <w:rPr>
          <w:rFonts w:ascii="Times New Roman" w:hAnsi="Times New Roman"/>
          <w:szCs w:val="24"/>
          <w:highlight w:val="none"/>
        </w:rPr>
      </w:pPr>
    </w:p>
    <w:p>
      <w:pPr>
        <w:ind w:firstLine="480" w:firstLineChars="200"/>
        <w:rPr>
          <w:rFonts w:ascii="Times New Roman" w:hAnsi="Times New Roman"/>
          <w:szCs w:val="24"/>
          <w:highlight w:val="none"/>
        </w:rPr>
      </w:pPr>
    </w:p>
    <w:p>
      <w:pPr>
        <w:rPr>
          <w:rFonts w:ascii="Times New Roman" w:hAnsi="Times New Roman"/>
          <w:szCs w:val="24"/>
          <w:highlight w:val="none"/>
          <w:u w:val="single"/>
        </w:rPr>
      </w:pPr>
      <w:r>
        <w:rPr>
          <w:rFonts w:ascii="Times New Roman" w:hAnsi="Times New Roman"/>
          <w:szCs w:val="24"/>
          <w:highlight w:val="none"/>
        </w:rPr>
        <w:t>供应商法定代表人或授权代表（签字）：</w:t>
      </w:r>
    </w:p>
    <w:p>
      <w:pPr>
        <w:rPr>
          <w:rFonts w:ascii="Times New Roman" w:hAnsi="Times New Roman"/>
          <w:szCs w:val="24"/>
          <w:highlight w:val="none"/>
        </w:rPr>
      </w:pPr>
      <w:r>
        <w:rPr>
          <w:rFonts w:ascii="Times New Roman" w:hAnsi="Times New Roman"/>
          <w:szCs w:val="24"/>
          <w:highlight w:val="none"/>
        </w:rPr>
        <w:t>供应商名称（加盖单位公章）：</w:t>
      </w:r>
    </w:p>
    <w:p>
      <w:pPr>
        <w:rPr>
          <w:rFonts w:ascii="Times New Roman" w:hAnsi="Times New Roman"/>
          <w:szCs w:val="24"/>
          <w:highlight w:val="none"/>
        </w:rPr>
      </w:pPr>
      <w:r>
        <w:rPr>
          <w:rFonts w:ascii="Times New Roman" w:hAnsi="Times New Roman"/>
          <w:szCs w:val="24"/>
          <w:highlight w:val="none"/>
        </w:rPr>
        <w:t>日期：</w:t>
      </w:r>
    </w:p>
    <w:p>
      <w:pPr>
        <w:ind w:firstLine="5280" w:firstLineChars="2200"/>
        <w:rPr>
          <w:rFonts w:ascii="Times New Roman" w:hAnsi="Times New Roman"/>
          <w:szCs w:val="24"/>
          <w:highlight w:val="none"/>
        </w:rPr>
      </w:pPr>
    </w:p>
    <w:p>
      <w:pPr>
        <w:rPr>
          <w:rFonts w:ascii="Times New Roman" w:hAnsi="Times New Roman"/>
          <w:szCs w:val="24"/>
          <w:highlight w:val="none"/>
        </w:rPr>
      </w:pPr>
      <w:r>
        <w:rPr>
          <w:rFonts w:ascii="Times New Roman" w:hAnsi="Times New Roman"/>
          <w:b/>
          <w:szCs w:val="24"/>
          <w:highlight w:val="none"/>
        </w:rPr>
        <w:t>注：</w:t>
      </w:r>
    </w:p>
    <w:p>
      <w:pPr>
        <w:ind w:firstLine="480" w:firstLineChars="200"/>
        <w:rPr>
          <w:rFonts w:ascii="Times New Roman" w:hAnsi="Times New Roman"/>
          <w:kern w:val="0"/>
          <w:szCs w:val="24"/>
          <w:highlight w:val="none"/>
        </w:rPr>
      </w:pPr>
      <w:r>
        <w:rPr>
          <w:rFonts w:ascii="Times New Roman" w:hAnsi="Times New Roman"/>
          <w:szCs w:val="24"/>
          <w:highlight w:val="none"/>
        </w:rPr>
        <w:t>1、</w:t>
      </w:r>
      <w:r>
        <w:rPr>
          <w:rFonts w:ascii="Times New Roman" w:hAnsi="Times New Roman"/>
          <w:kern w:val="0"/>
          <w:szCs w:val="24"/>
          <w:highlight w:val="none"/>
        </w:rPr>
        <w:t>信用信息查询渠道：信用中国网站（www.creditchina.gov.cn）、中国政府采购网-政府采购严重违法失信行为信息记录（http://www.ccgp.gov.cn/cr/list）；</w:t>
      </w:r>
    </w:p>
    <w:p>
      <w:pPr>
        <w:ind w:firstLine="480" w:firstLineChars="200"/>
        <w:rPr>
          <w:rFonts w:ascii="Times New Roman" w:hAnsi="Times New Roman"/>
          <w:kern w:val="0"/>
          <w:szCs w:val="24"/>
          <w:highlight w:val="none"/>
        </w:rPr>
      </w:pPr>
      <w:r>
        <w:rPr>
          <w:rFonts w:ascii="Times New Roman" w:hAnsi="Times New Roman"/>
          <w:kern w:val="0"/>
          <w:szCs w:val="24"/>
          <w:highlight w:val="none"/>
        </w:rPr>
        <w:t>2、信用信息查询截止时点：投标截止时间（文件提交截止时间）前3</w:t>
      </w:r>
      <w:r>
        <w:rPr>
          <w:rFonts w:hint="eastAsia" w:ascii="Times New Roman" w:hAnsi="Times New Roman"/>
          <w:kern w:val="0"/>
          <w:szCs w:val="24"/>
          <w:highlight w:val="none"/>
        </w:rPr>
        <w:t>个工作</w:t>
      </w:r>
      <w:r>
        <w:rPr>
          <w:rFonts w:ascii="Times New Roman" w:hAnsi="Times New Roman"/>
          <w:kern w:val="0"/>
          <w:szCs w:val="24"/>
          <w:highlight w:val="none"/>
        </w:rPr>
        <w:t>日内；</w:t>
      </w:r>
    </w:p>
    <w:p>
      <w:pPr>
        <w:ind w:firstLine="480" w:firstLineChars="200"/>
        <w:rPr>
          <w:rFonts w:ascii="Times New Roman" w:hAnsi="Times New Roman"/>
          <w:kern w:val="0"/>
          <w:szCs w:val="24"/>
          <w:highlight w:val="none"/>
        </w:rPr>
      </w:pPr>
      <w:r>
        <w:rPr>
          <w:rFonts w:ascii="Times New Roman" w:hAnsi="Times New Roman"/>
          <w:kern w:val="0"/>
          <w:szCs w:val="24"/>
          <w:highlight w:val="none"/>
        </w:rPr>
        <w:t>3、信用信息查询记录和证据留存的具体方式：网站查询截图打印稿形式与其他采购文件一并保存；</w:t>
      </w:r>
    </w:p>
    <w:p>
      <w:pPr>
        <w:ind w:firstLine="480" w:firstLineChars="200"/>
        <w:rPr>
          <w:rFonts w:ascii="Times New Roman" w:hAnsi="Times New Roman"/>
          <w:kern w:val="0"/>
          <w:szCs w:val="24"/>
          <w:highlight w:val="none"/>
        </w:rPr>
      </w:pPr>
      <w:r>
        <w:rPr>
          <w:rFonts w:ascii="Times New Roman" w:hAnsi="Times New Roman"/>
          <w:kern w:val="0"/>
          <w:szCs w:val="24"/>
          <w:highlight w:val="none"/>
        </w:rPr>
        <w:t>4、信用信息的使用规则：对列入失信被执行人、重大税收违法案件当事人名单、政府采购严重违法失信行为记录名单及其他不符合《中华人民共和国政府采购法》第二十二条规定条件的供应商，将拒绝其投标；</w:t>
      </w:r>
      <w:r>
        <w:rPr>
          <w:rFonts w:ascii="Times New Roman" w:hAnsi="Times New Roman"/>
          <w:kern w:val="0"/>
          <w:highlight w:val="none"/>
        </w:rPr>
        <w:t>其中，列入政府采购严重违法失信行为记录名单的供应商，禁止参加政府采购活动的时间按处罚结果执行，但不受区域限制（根据财库〔2015〕150号《关于规范政府采购行政处罚有关问题的通知》，相关行政处罚决定在全国范围内生效）。</w:t>
      </w:r>
    </w:p>
    <w:p>
      <w:pPr>
        <w:pStyle w:val="4"/>
        <w:pageBreakBefore/>
        <w:numPr>
          <w:ilvl w:val="0"/>
          <w:numId w:val="0"/>
        </w:numPr>
        <w:jc w:val="left"/>
        <w:rPr>
          <w:rFonts w:ascii="Times New Roman" w:hAnsi="Times New Roman"/>
          <w:highlight w:val="none"/>
        </w:rPr>
      </w:pPr>
      <w:r>
        <w:rPr>
          <w:rFonts w:ascii="Times New Roman" w:hAnsi="Times New Roman"/>
          <w:highlight w:val="none"/>
        </w:rPr>
        <w:t>8.4供应商的资信证明</w:t>
      </w:r>
      <w:r>
        <w:rPr>
          <w:rFonts w:ascii="Times New Roman" w:hAnsi="Times New Roman"/>
          <w:szCs w:val="24"/>
          <w:highlight w:val="none"/>
        </w:rPr>
        <w:t>（会计师事务所出具的上一年度审计报告或银行出具的资信证明）</w:t>
      </w:r>
    </w:p>
    <w:p>
      <w:pPr>
        <w:autoSpaceDE w:val="0"/>
        <w:autoSpaceDN w:val="0"/>
        <w:adjustRightInd w:val="0"/>
        <w:rPr>
          <w:rFonts w:ascii="Times New Roman" w:hAnsi="Times New Roman"/>
          <w:kern w:val="0"/>
          <w:szCs w:val="21"/>
          <w:highlight w:val="none"/>
          <w:lang w:val="zh-CN"/>
        </w:rPr>
      </w:pPr>
      <w:r>
        <w:rPr>
          <w:rFonts w:ascii="Times New Roman" w:hAnsi="Times New Roman"/>
          <w:highlight w:val="none"/>
        </w:rPr>
        <w:t>供应商提供本单位上一年度经会计师事务所出具的审计报告复印件并加盖供应商公章。如供应商无法提供上一年度审计报告，则需提供银行出具的资信证明。</w:t>
      </w:r>
    </w:p>
    <w:p>
      <w:pPr>
        <w:ind w:firstLine="435"/>
        <w:rPr>
          <w:rFonts w:ascii="Times New Roman" w:hAnsi="Times New Roman"/>
          <w:highlight w:val="none"/>
        </w:rPr>
      </w:pPr>
      <w:r>
        <w:rPr>
          <w:rFonts w:ascii="Times New Roman" w:hAnsi="Times New Roman"/>
          <w:highlight w:val="none"/>
        </w:rPr>
        <w:t>供应商以专业担保机构出具的投标担保函的形式交纳投标保证金的，可不再提供上述资信证明。</w:t>
      </w:r>
    </w:p>
    <w:p>
      <w:pPr>
        <w:ind w:firstLine="435"/>
        <w:rPr>
          <w:rFonts w:ascii="Times New Roman" w:hAnsi="Times New Roman"/>
          <w:highlight w:val="none"/>
        </w:rPr>
      </w:pPr>
      <w:r>
        <w:rPr>
          <w:rFonts w:ascii="Times New Roman" w:hAnsi="Times New Roman"/>
          <w:highlight w:val="none"/>
        </w:rPr>
        <w:t>说明：</w:t>
      </w:r>
    </w:p>
    <w:p>
      <w:pPr>
        <w:ind w:firstLine="435"/>
        <w:rPr>
          <w:rFonts w:ascii="Times New Roman" w:hAnsi="Times New Roman"/>
          <w:highlight w:val="none"/>
        </w:rPr>
      </w:pPr>
      <w:r>
        <w:rPr>
          <w:rFonts w:ascii="Times New Roman" w:hAnsi="Times New Roman"/>
          <w:highlight w:val="none"/>
        </w:rPr>
        <w:t>1、审计报告复印件至少应包括资产负债表、利润表、现金流量表及其附注、加盖会计师事务所公章页。</w:t>
      </w:r>
    </w:p>
    <w:p>
      <w:pPr>
        <w:ind w:firstLine="435"/>
        <w:rPr>
          <w:rFonts w:ascii="Times New Roman" w:hAnsi="Times New Roman"/>
          <w:szCs w:val="24"/>
          <w:highlight w:val="none"/>
        </w:rPr>
      </w:pPr>
      <w:r>
        <w:rPr>
          <w:rFonts w:ascii="Times New Roman" w:hAnsi="Times New Roman"/>
          <w:highlight w:val="none"/>
        </w:rPr>
        <w:t>2、银行资信证明是指供应商参加本次投标截止日前三个月内开立基本账户的银行开具的资信证明（成立一年内的公司可提交当年验资证明复印件并加盖公章）</w:t>
      </w:r>
      <w:r>
        <w:rPr>
          <w:rFonts w:ascii="Times New Roman" w:hAnsi="Times New Roman"/>
          <w:szCs w:val="24"/>
          <w:highlight w:val="none"/>
        </w:rPr>
        <w:t>，且无收受人和项目的限制，但开具银行有限制规定的除外。</w:t>
      </w:r>
    </w:p>
    <w:p>
      <w:pPr>
        <w:ind w:firstLine="435"/>
        <w:rPr>
          <w:rFonts w:ascii="Times New Roman" w:hAnsi="Times New Roman"/>
          <w:highlight w:val="none"/>
        </w:rPr>
      </w:pPr>
      <w:r>
        <w:rPr>
          <w:rFonts w:ascii="Times New Roman" w:hAnsi="Times New Roman"/>
          <w:highlight w:val="none"/>
        </w:rPr>
        <w:t>3、银行资信证明可以是复印件并加盖供应商公章，评标委员会保留审核原件的权利。</w:t>
      </w:r>
    </w:p>
    <w:p>
      <w:pPr>
        <w:adjustRightInd w:val="0"/>
        <w:ind w:firstLine="480" w:firstLineChars="200"/>
        <w:rPr>
          <w:rFonts w:ascii="Times New Roman" w:hAnsi="Times New Roman"/>
          <w:highlight w:val="none"/>
        </w:rPr>
      </w:pPr>
      <w:r>
        <w:rPr>
          <w:rFonts w:ascii="Times New Roman" w:hAnsi="Times New Roman"/>
          <w:highlight w:val="none"/>
        </w:rPr>
        <w:t>4、银行资信证明应能说明该供应商与银行之间业务往来正常，无不良记录，企业信誉良好等。银行出具的存款证明不能作为银行资信证明。</w:t>
      </w:r>
    </w:p>
    <w:p>
      <w:pPr>
        <w:adjustRightInd w:val="0"/>
        <w:rPr>
          <w:rFonts w:ascii="Times New Roman" w:hAnsi="Times New Roman"/>
          <w:highlight w:val="none"/>
        </w:rPr>
      </w:pPr>
    </w:p>
    <w:p>
      <w:pPr>
        <w:adjustRightInd w:val="0"/>
        <w:ind w:firstLine="480" w:firstLineChars="200"/>
        <w:rPr>
          <w:rFonts w:ascii="Times New Roman" w:hAnsi="Times New Roman"/>
          <w:highlight w:val="none"/>
        </w:rPr>
      </w:pPr>
    </w:p>
    <w:p>
      <w:pPr>
        <w:adjustRightInd w:val="0"/>
        <w:ind w:firstLine="480" w:firstLineChars="200"/>
        <w:rPr>
          <w:rFonts w:ascii="Times New Roman" w:hAnsi="Times New Roman"/>
          <w:highlight w:val="none"/>
        </w:rPr>
      </w:pPr>
    </w:p>
    <w:p>
      <w:pPr>
        <w:adjustRightInd w:val="0"/>
        <w:ind w:firstLine="480" w:firstLineChars="200"/>
        <w:rPr>
          <w:rFonts w:ascii="Times New Roman" w:hAnsi="Times New Roman"/>
          <w:highlight w:val="none"/>
        </w:rPr>
      </w:pPr>
    </w:p>
    <w:p>
      <w:pPr>
        <w:adjustRightInd w:val="0"/>
        <w:ind w:firstLine="480" w:firstLineChars="200"/>
        <w:rPr>
          <w:rFonts w:ascii="Times New Roman" w:hAnsi="Times New Roman"/>
          <w:highlight w:val="none"/>
        </w:rPr>
      </w:pPr>
    </w:p>
    <w:p>
      <w:pPr>
        <w:adjustRightInd w:val="0"/>
        <w:ind w:firstLine="480" w:firstLineChars="200"/>
        <w:rPr>
          <w:rFonts w:ascii="Times New Roman" w:hAnsi="Times New Roman"/>
          <w:highlight w:val="none"/>
        </w:rPr>
      </w:pPr>
    </w:p>
    <w:p>
      <w:pPr>
        <w:adjustRightInd w:val="0"/>
        <w:ind w:firstLine="480" w:firstLineChars="200"/>
        <w:rPr>
          <w:rFonts w:ascii="Times New Roman" w:hAnsi="Times New Roman"/>
          <w:highlight w:val="none"/>
        </w:rPr>
      </w:pPr>
    </w:p>
    <w:p>
      <w:pPr>
        <w:adjustRightInd w:val="0"/>
        <w:ind w:firstLine="480" w:firstLineChars="200"/>
        <w:rPr>
          <w:rFonts w:ascii="Times New Roman" w:hAnsi="Times New Roman"/>
          <w:highlight w:val="none"/>
        </w:rPr>
      </w:pPr>
    </w:p>
    <w:p>
      <w:pPr>
        <w:adjustRightInd w:val="0"/>
        <w:ind w:firstLine="480" w:firstLineChars="200"/>
        <w:rPr>
          <w:rFonts w:ascii="Times New Roman" w:hAnsi="Times New Roman"/>
          <w:highlight w:val="none"/>
        </w:rPr>
      </w:pPr>
    </w:p>
    <w:p>
      <w:pPr>
        <w:adjustRightInd w:val="0"/>
        <w:ind w:firstLine="480" w:firstLineChars="200"/>
        <w:rPr>
          <w:rFonts w:ascii="Times New Roman" w:hAnsi="Times New Roman"/>
          <w:highlight w:val="none"/>
        </w:rPr>
      </w:pPr>
    </w:p>
    <w:p>
      <w:pPr>
        <w:adjustRightInd w:val="0"/>
        <w:ind w:firstLine="480" w:firstLineChars="200"/>
        <w:rPr>
          <w:rFonts w:ascii="Times New Roman" w:hAnsi="Times New Roman"/>
          <w:highlight w:val="none"/>
        </w:rPr>
      </w:pPr>
    </w:p>
    <w:p>
      <w:pPr>
        <w:adjustRightInd w:val="0"/>
        <w:ind w:firstLine="480" w:firstLineChars="200"/>
        <w:rPr>
          <w:rFonts w:ascii="Times New Roman" w:hAnsi="Times New Roman"/>
          <w:highlight w:val="none"/>
        </w:rPr>
      </w:pPr>
    </w:p>
    <w:p>
      <w:pPr>
        <w:adjustRightInd w:val="0"/>
        <w:ind w:firstLine="482" w:firstLineChars="200"/>
        <w:rPr>
          <w:rFonts w:ascii="Times New Roman" w:hAnsi="Times New Roman"/>
          <w:b/>
          <w:highlight w:val="none"/>
        </w:rPr>
      </w:pPr>
    </w:p>
    <w:p>
      <w:pPr>
        <w:rPr>
          <w:rFonts w:ascii="Times New Roman" w:hAnsi="Times New Roman"/>
          <w:highlight w:val="none"/>
        </w:rPr>
      </w:pPr>
    </w:p>
    <w:p>
      <w:pPr>
        <w:pStyle w:val="4"/>
        <w:pageBreakBefore/>
        <w:numPr>
          <w:ilvl w:val="0"/>
          <w:numId w:val="0"/>
        </w:numPr>
        <w:jc w:val="left"/>
        <w:rPr>
          <w:rFonts w:ascii="Times New Roman" w:hAnsi="Times New Roman"/>
          <w:highlight w:val="none"/>
        </w:rPr>
        <w:sectPr>
          <w:headerReference r:id="rId23" w:type="default"/>
          <w:pgSz w:w="11907" w:h="16840"/>
          <w:pgMar w:top="1134" w:right="1134" w:bottom="1134" w:left="1134" w:header="851" w:footer="680" w:gutter="0"/>
          <w:cols w:space="720" w:num="1"/>
          <w:docGrid w:linePitch="326" w:charSpace="0"/>
        </w:sectPr>
      </w:pPr>
    </w:p>
    <w:bookmarkEnd w:id="254"/>
    <w:bookmarkEnd w:id="255"/>
    <w:p>
      <w:pPr>
        <w:pStyle w:val="4"/>
        <w:pageBreakBefore/>
        <w:numPr>
          <w:ilvl w:val="0"/>
          <w:numId w:val="0"/>
        </w:numPr>
        <w:jc w:val="left"/>
        <w:rPr>
          <w:rFonts w:ascii="Times New Roman" w:hAnsi="Times New Roman"/>
          <w:szCs w:val="24"/>
          <w:highlight w:val="none"/>
        </w:rPr>
      </w:pPr>
      <w:r>
        <w:rPr>
          <w:rFonts w:ascii="Times New Roman" w:hAnsi="Times New Roman"/>
          <w:szCs w:val="24"/>
          <w:highlight w:val="none"/>
        </w:rPr>
        <w:t>8.5符合磋商文件第一章“供应商的资格要求”中第2）条的声明或证明材料（加盖单位公章）</w:t>
      </w:r>
    </w:p>
    <w:p>
      <w:pPr>
        <w:rPr>
          <w:rFonts w:ascii="Times New Roman" w:hAnsi="Times New Roman"/>
          <w:szCs w:val="21"/>
          <w:highlight w:val="none"/>
          <w:u w:val="single"/>
        </w:rPr>
      </w:pPr>
    </w:p>
    <w:p>
      <w:pPr>
        <w:ind w:firstLine="480" w:firstLineChars="200"/>
        <w:rPr>
          <w:rFonts w:ascii="Times New Roman" w:hAnsi="Times New Roman"/>
          <w:szCs w:val="21"/>
          <w:highlight w:val="none"/>
        </w:rPr>
      </w:pPr>
      <w:r>
        <w:rPr>
          <w:rFonts w:ascii="Times New Roman" w:hAnsi="Times New Roman"/>
          <w:szCs w:val="21"/>
          <w:highlight w:val="none"/>
        </w:rPr>
        <w:t>注：1、供应商应当根据自身存在的情形，如实披露与本单位负责人为同一人或者存在直接控股、管理关系的供应商情况。</w:t>
      </w:r>
    </w:p>
    <w:p>
      <w:pPr>
        <w:ind w:firstLine="480" w:firstLineChars="200"/>
        <w:rPr>
          <w:rFonts w:ascii="Times New Roman" w:hAnsi="Times New Roman"/>
          <w:szCs w:val="21"/>
          <w:highlight w:val="none"/>
        </w:rPr>
      </w:pPr>
    </w:p>
    <w:p>
      <w:pPr>
        <w:ind w:firstLine="480" w:firstLineChars="200"/>
        <w:rPr>
          <w:rFonts w:ascii="Times New Roman" w:hAnsi="Times New Roman"/>
          <w:szCs w:val="21"/>
          <w:highlight w:val="none"/>
        </w:rPr>
      </w:pPr>
      <w:r>
        <w:rPr>
          <w:rFonts w:ascii="Times New Roman" w:hAnsi="Times New Roman"/>
          <w:kern w:val="0"/>
          <w:szCs w:val="21"/>
          <w:highlight w:val="none"/>
          <w:lang w:val="zh-CN"/>
        </w:rPr>
        <w:t>2、单位负责人为同一人或者存在直接控股、管理关系的不同供应商，同时参加本项目同一包的投标，相关投标均无效。</w:t>
      </w:r>
    </w:p>
    <w:p>
      <w:pPr>
        <w:rPr>
          <w:rFonts w:ascii="Times New Roman" w:hAnsi="Times New Roman"/>
          <w:szCs w:val="21"/>
          <w:highlight w:val="none"/>
        </w:rPr>
      </w:pPr>
    </w:p>
    <w:p>
      <w:pPr>
        <w:rPr>
          <w:rFonts w:ascii="Times New Roman" w:hAnsi="Times New Roman"/>
          <w:szCs w:val="21"/>
          <w:highlight w:val="none"/>
        </w:rPr>
      </w:pPr>
      <w:r>
        <w:rPr>
          <w:rFonts w:ascii="Times New Roman" w:hAnsi="Times New Roman"/>
          <w:szCs w:val="21"/>
          <w:highlight w:val="none"/>
        </w:rPr>
        <w:t>（如不存在上述情况，请提供如下声明）</w:t>
      </w:r>
    </w:p>
    <w:p>
      <w:pPr>
        <w:rPr>
          <w:rFonts w:ascii="Times New Roman" w:hAnsi="Times New Roman"/>
          <w:szCs w:val="21"/>
          <w:highlight w:val="none"/>
        </w:rPr>
      </w:pPr>
    </w:p>
    <w:p>
      <w:pPr>
        <w:rPr>
          <w:rFonts w:ascii="Times New Roman" w:hAnsi="Times New Roman"/>
          <w:szCs w:val="24"/>
          <w:highlight w:val="none"/>
        </w:rPr>
      </w:pPr>
      <w:r>
        <w:rPr>
          <w:rFonts w:ascii="Times New Roman" w:hAnsi="Times New Roman"/>
          <w:highlight w:val="none"/>
          <w:shd w:val="clear" w:color="auto" w:fill="FFFFFF"/>
        </w:rPr>
        <w:t>江苏食品药品职业技术学院</w:t>
      </w:r>
      <w:r>
        <w:rPr>
          <w:rFonts w:ascii="Times New Roman" w:hAnsi="Times New Roman"/>
          <w:szCs w:val="24"/>
          <w:highlight w:val="none"/>
        </w:rPr>
        <w:t>：</w:t>
      </w:r>
    </w:p>
    <w:p>
      <w:pPr>
        <w:rPr>
          <w:rFonts w:ascii="Times New Roman" w:hAnsi="Times New Roman"/>
          <w:szCs w:val="24"/>
          <w:highlight w:val="none"/>
        </w:rPr>
      </w:pPr>
    </w:p>
    <w:p>
      <w:pPr>
        <w:ind w:firstLine="480" w:firstLineChars="200"/>
        <w:rPr>
          <w:rFonts w:ascii="Times New Roman" w:hAnsi="Times New Roman"/>
          <w:szCs w:val="24"/>
          <w:highlight w:val="none"/>
        </w:rPr>
      </w:pPr>
      <w:r>
        <w:rPr>
          <w:rFonts w:ascii="Times New Roman" w:hAnsi="Times New Roman"/>
          <w:szCs w:val="24"/>
          <w:highlight w:val="none"/>
        </w:rPr>
        <w:t>我单位负责人（负责人姓名、身份证号），与我单位存在直接控股、管理关系的单位（单位名称），不存在与我单位负责人为同一人或者存在直接控股、管理管理的不同供应商同时参加本项目同一包投标的情形。</w:t>
      </w:r>
    </w:p>
    <w:p>
      <w:pPr>
        <w:rPr>
          <w:rFonts w:ascii="Times New Roman" w:hAnsi="Times New Roman"/>
          <w:szCs w:val="24"/>
          <w:highlight w:val="none"/>
        </w:rPr>
      </w:pPr>
    </w:p>
    <w:p>
      <w:pPr>
        <w:ind w:firstLine="480" w:firstLineChars="200"/>
        <w:rPr>
          <w:rFonts w:ascii="Times New Roman" w:hAnsi="Times New Roman"/>
          <w:szCs w:val="24"/>
          <w:highlight w:val="none"/>
        </w:rPr>
      </w:pPr>
      <w:r>
        <w:rPr>
          <w:rFonts w:ascii="Times New Roman" w:hAnsi="Times New Roman"/>
          <w:szCs w:val="24"/>
          <w:highlight w:val="none"/>
        </w:rPr>
        <w:t>特此声明。</w:t>
      </w:r>
    </w:p>
    <w:p>
      <w:pPr>
        <w:ind w:firstLine="480" w:firstLineChars="200"/>
        <w:rPr>
          <w:rFonts w:ascii="Times New Roman" w:hAnsi="Times New Roman"/>
          <w:szCs w:val="24"/>
          <w:highlight w:val="none"/>
        </w:rPr>
      </w:pPr>
    </w:p>
    <w:p>
      <w:pPr>
        <w:ind w:firstLine="480" w:firstLineChars="200"/>
        <w:rPr>
          <w:rFonts w:ascii="Times New Roman" w:hAnsi="Times New Roman"/>
          <w:szCs w:val="24"/>
          <w:highlight w:val="none"/>
        </w:rPr>
      </w:pPr>
    </w:p>
    <w:p>
      <w:pPr>
        <w:ind w:firstLine="480" w:firstLineChars="200"/>
        <w:rPr>
          <w:rFonts w:ascii="Times New Roman" w:hAnsi="Times New Roman"/>
          <w:szCs w:val="24"/>
          <w:highlight w:val="none"/>
        </w:rPr>
      </w:pPr>
    </w:p>
    <w:p>
      <w:pPr>
        <w:ind w:firstLine="480" w:firstLineChars="200"/>
        <w:rPr>
          <w:rFonts w:ascii="Times New Roman" w:hAnsi="Times New Roman"/>
          <w:szCs w:val="24"/>
          <w:highlight w:val="none"/>
        </w:rPr>
      </w:pPr>
    </w:p>
    <w:p>
      <w:pPr>
        <w:ind w:firstLine="480" w:firstLineChars="200"/>
        <w:rPr>
          <w:rFonts w:ascii="Times New Roman" w:hAnsi="Times New Roman"/>
          <w:szCs w:val="24"/>
          <w:highlight w:val="none"/>
        </w:rPr>
      </w:pPr>
    </w:p>
    <w:p>
      <w:pPr>
        <w:rPr>
          <w:rFonts w:ascii="Times New Roman" w:hAnsi="Times New Roman"/>
          <w:szCs w:val="24"/>
          <w:highlight w:val="none"/>
          <w:u w:val="single"/>
        </w:rPr>
      </w:pPr>
      <w:r>
        <w:rPr>
          <w:rFonts w:ascii="Times New Roman" w:hAnsi="Times New Roman"/>
          <w:szCs w:val="24"/>
          <w:highlight w:val="none"/>
        </w:rPr>
        <w:t>供应商法定代表人或授权代表（签字）：</w:t>
      </w:r>
    </w:p>
    <w:p>
      <w:pPr>
        <w:rPr>
          <w:rFonts w:ascii="Times New Roman" w:hAnsi="Times New Roman"/>
          <w:szCs w:val="24"/>
          <w:highlight w:val="none"/>
        </w:rPr>
      </w:pPr>
      <w:r>
        <w:rPr>
          <w:rFonts w:ascii="Times New Roman" w:hAnsi="Times New Roman"/>
          <w:szCs w:val="24"/>
          <w:highlight w:val="none"/>
        </w:rPr>
        <w:t>供应商名称（加盖单位公章）：</w:t>
      </w:r>
    </w:p>
    <w:p>
      <w:pPr>
        <w:rPr>
          <w:rFonts w:ascii="Times New Roman" w:hAnsi="Times New Roman"/>
          <w:szCs w:val="21"/>
          <w:highlight w:val="none"/>
        </w:rPr>
      </w:pPr>
      <w:r>
        <w:rPr>
          <w:rFonts w:ascii="Times New Roman" w:hAnsi="Times New Roman"/>
          <w:szCs w:val="24"/>
          <w:highlight w:val="none"/>
        </w:rPr>
        <w:t>日期：</w:t>
      </w:r>
    </w:p>
    <w:p>
      <w:pPr>
        <w:pStyle w:val="4"/>
        <w:pageBreakBefore/>
        <w:numPr>
          <w:ilvl w:val="0"/>
          <w:numId w:val="0"/>
        </w:numPr>
        <w:ind w:left="720" w:hanging="720"/>
        <w:jc w:val="left"/>
        <w:rPr>
          <w:rFonts w:ascii="Times New Roman" w:hAnsi="Times New Roman"/>
          <w:szCs w:val="24"/>
          <w:highlight w:val="none"/>
        </w:rPr>
      </w:pPr>
      <w:r>
        <w:rPr>
          <w:rFonts w:ascii="Times New Roman" w:hAnsi="Times New Roman"/>
          <w:szCs w:val="24"/>
          <w:highlight w:val="none"/>
        </w:rPr>
        <w:t>8.6供应商不是为本项目某包提供整体设计、规范编制或者项目管理、监理、检测等服务的供应商的声明</w:t>
      </w:r>
    </w:p>
    <w:p>
      <w:pPr>
        <w:rPr>
          <w:rFonts w:ascii="Times New Roman" w:hAnsi="Times New Roman"/>
          <w:szCs w:val="21"/>
          <w:highlight w:val="none"/>
          <w:u w:val="single"/>
        </w:rPr>
      </w:pPr>
    </w:p>
    <w:p>
      <w:pPr>
        <w:rPr>
          <w:rFonts w:ascii="Times New Roman" w:hAnsi="Times New Roman"/>
          <w:szCs w:val="24"/>
          <w:highlight w:val="none"/>
        </w:rPr>
      </w:pPr>
      <w:r>
        <w:rPr>
          <w:rFonts w:ascii="Times New Roman" w:hAnsi="Times New Roman"/>
          <w:highlight w:val="none"/>
          <w:shd w:val="clear" w:color="auto" w:fill="FFFFFF"/>
        </w:rPr>
        <w:t>江苏食品药品职业技术学院</w:t>
      </w:r>
      <w:r>
        <w:rPr>
          <w:rFonts w:ascii="Times New Roman" w:hAnsi="Times New Roman"/>
          <w:szCs w:val="24"/>
          <w:highlight w:val="none"/>
        </w:rPr>
        <w:t>：</w:t>
      </w:r>
    </w:p>
    <w:p>
      <w:pPr>
        <w:rPr>
          <w:rFonts w:ascii="Times New Roman" w:hAnsi="Times New Roman"/>
          <w:szCs w:val="24"/>
          <w:highlight w:val="none"/>
        </w:rPr>
      </w:pPr>
    </w:p>
    <w:p>
      <w:pPr>
        <w:ind w:firstLine="480" w:firstLineChars="200"/>
        <w:rPr>
          <w:rFonts w:ascii="Times New Roman" w:hAnsi="Times New Roman"/>
          <w:szCs w:val="24"/>
          <w:highlight w:val="none"/>
        </w:rPr>
      </w:pPr>
      <w:r>
        <w:rPr>
          <w:rFonts w:ascii="Times New Roman" w:hAnsi="Times New Roman"/>
          <w:szCs w:val="24"/>
          <w:highlight w:val="none"/>
        </w:rPr>
        <w:t>我公司</w:t>
      </w:r>
      <w:r>
        <w:rPr>
          <w:rFonts w:ascii="Times New Roman" w:hAnsi="Times New Roman"/>
          <w:highlight w:val="none"/>
        </w:rPr>
        <w:t>不是为本项目某包提供整体设计、规范编制或者项目管理、监理、检测等服务的供应商</w:t>
      </w:r>
      <w:r>
        <w:rPr>
          <w:rFonts w:ascii="Times New Roman" w:hAnsi="Times New Roman"/>
          <w:szCs w:val="24"/>
          <w:highlight w:val="none"/>
        </w:rPr>
        <w:t>。</w:t>
      </w:r>
    </w:p>
    <w:p>
      <w:pPr>
        <w:rPr>
          <w:rFonts w:ascii="Times New Roman" w:hAnsi="Times New Roman"/>
          <w:szCs w:val="24"/>
          <w:highlight w:val="none"/>
        </w:rPr>
      </w:pPr>
    </w:p>
    <w:p>
      <w:pPr>
        <w:ind w:firstLine="480" w:firstLineChars="200"/>
        <w:rPr>
          <w:rFonts w:ascii="Times New Roman" w:hAnsi="Times New Roman"/>
          <w:szCs w:val="24"/>
          <w:highlight w:val="none"/>
        </w:rPr>
      </w:pPr>
      <w:r>
        <w:rPr>
          <w:rFonts w:ascii="Times New Roman" w:hAnsi="Times New Roman"/>
          <w:szCs w:val="24"/>
          <w:highlight w:val="none"/>
        </w:rPr>
        <w:t>特此声明。</w:t>
      </w:r>
    </w:p>
    <w:p>
      <w:pPr>
        <w:ind w:firstLine="480" w:firstLineChars="200"/>
        <w:rPr>
          <w:rFonts w:ascii="Times New Roman" w:hAnsi="Times New Roman"/>
          <w:szCs w:val="24"/>
          <w:highlight w:val="none"/>
        </w:rPr>
      </w:pPr>
    </w:p>
    <w:p>
      <w:pPr>
        <w:ind w:firstLine="480" w:firstLineChars="200"/>
        <w:rPr>
          <w:rFonts w:ascii="Times New Roman" w:hAnsi="Times New Roman"/>
          <w:szCs w:val="24"/>
          <w:highlight w:val="none"/>
        </w:rPr>
      </w:pPr>
    </w:p>
    <w:p>
      <w:pPr>
        <w:ind w:firstLine="480" w:firstLineChars="200"/>
        <w:rPr>
          <w:rFonts w:ascii="Times New Roman" w:hAnsi="Times New Roman"/>
          <w:szCs w:val="24"/>
          <w:highlight w:val="none"/>
        </w:rPr>
      </w:pPr>
    </w:p>
    <w:p>
      <w:pPr>
        <w:ind w:firstLine="480" w:firstLineChars="200"/>
        <w:rPr>
          <w:rFonts w:ascii="Times New Roman" w:hAnsi="Times New Roman"/>
          <w:szCs w:val="24"/>
          <w:highlight w:val="none"/>
        </w:rPr>
      </w:pPr>
    </w:p>
    <w:p>
      <w:pPr>
        <w:ind w:firstLine="480" w:firstLineChars="200"/>
        <w:rPr>
          <w:rFonts w:ascii="Times New Roman" w:hAnsi="Times New Roman"/>
          <w:szCs w:val="24"/>
          <w:highlight w:val="none"/>
        </w:rPr>
      </w:pPr>
    </w:p>
    <w:p>
      <w:pPr>
        <w:ind w:firstLine="480" w:firstLineChars="200"/>
        <w:rPr>
          <w:rFonts w:ascii="Times New Roman" w:hAnsi="Times New Roman"/>
          <w:szCs w:val="24"/>
          <w:highlight w:val="none"/>
        </w:rPr>
      </w:pPr>
    </w:p>
    <w:p>
      <w:pPr>
        <w:ind w:firstLine="480" w:firstLineChars="200"/>
        <w:rPr>
          <w:rFonts w:ascii="Times New Roman" w:hAnsi="Times New Roman"/>
          <w:szCs w:val="24"/>
          <w:highlight w:val="none"/>
        </w:rPr>
      </w:pPr>
    </w:p>
    <w:p>
      <w:pPr>
        <w:rPr>
          <w:rFonts w:ascii="Times New Roman" w:hAnsi="Times New Roman"/>
          <w:szCs w:val="24"/>
          <w:highlight w:val="none"/>
          <w:u w:val="single"/>
        </w:rPr>
      </w:pPr>
      <w:r>
        <w:rPr>
          <w:rFonts w:ascii="Times New Roman" w:hAnsi="Times New Roman"/>
          <w:szCs w:val="24"/>
          <w:highlight w:val="none"/>
        </w:rPr>
        <w:t>供应商法定代表人或授权代表（签字）：</w:t>
      </w:r>
    </w:p>
    <w:p>
      <w:pPr>
        <w:rPr>
          <w:rFonts w:ascii="Times New Roman" w:hAnsi="Times New Roman"/>
          <w:szCs w:val="24"/>
          <w:highlight w:val="none"/>
        </w:rPr>
      </w:pPr>
      <w:r>
        <w:rPr>
          <w:rFonts w:ascii="Times New Roman" w:hAnsi="Times New Roman"/>
          <w:szCs w:val="24"/>
          <w:highlight w:val="none"/>
        </w:rPr>
        <w:t>供应商名称（加盖单位公章）：</w:t>
      </w:r>
    </w:p>
    <w:p>
      <w:pPr>
        <w:rPr>
          <w:rFonts w:ascii="Times New Roman" w:hAnsi="Times New Roman"/>
          <w:szCs w:val="24"/>
          <w:highlight w:val="none"/>
        </w:rPr>
      </w:pPr>
      <w:r>
        <w:rPr>
          <w:rFonts w:ascii="Times New Roman" w:hAnsi="Times New Roman"/>
          <w:szCs w:val="24"/>
          <w:highlight w:val="none"/>
        </w:rPr>
        <w:t>日期：</w:t>
      </w:r>
    </w:p>
    <w:p>
      <w:pPr>
        <w:pStyle w:val="27"/>
        <w:tabs>
          <w:tab w:val="left" w:pos="5580"/>
        </w:tabs>
        <w:spacing w:line="480" w:lineRule="auto"/>
        <w:rPr>
          <w:rFonts w:ascii="Times New Roman" w:hAnsi="Times New Roman" w:cs="Times New Roman"/>
          <w:highlight w:val="none"/>
        </w:rPr>
      </w:pPr>
    </w:p>
    <w:p>
      <w:pPr>
        <w:pStyle w:val="27"/>
        <w:tabs>
          <w:tab w:val="left" w:pos="5580"/>
        </w:tabs>
        <w:spacing w:line="480" w:lineRule="auto"/>
        <w:rPr>
          <w:rFonts w:ascii="Times New Roman" w:hAnsi="Times New Roman" w:cs="Times New Roman"/>
          <w:highlight w:val="none"/>
        </w:rPr>
      </w:pPr>
    </w:p>
    <w:p>
      <w:pPr>
        <w:widowControl/>
        <w:spacing w:line="240" w:lineRule="auto"/>
        <w:rPr>
          <w:rFonts w:ascii="Times New Roman" w:hAnsi="Times New Roman"/>
          <w:b/>
          <w:bCs/>
          <w:sz w:val="28"/>
          <w:szCs w:val="24"/>
          <w:highlight w:val="none"/>
        </w:rPr>
      </w:pPr>
      <w:r>
        <w:rPr>
          <w:rFonts w:ascii="Times New Roman" w:hAnsi="Times New Roman"/>
          <w:b/>
          <w:bCs/>
          <w:sz w:val="28"/>
          <w:szCs w:val="24"/>
          <w:highlight w:val="none"/>
        </w:rPr>
        <w:br w:type="page"/>
      </w:r>
    </w:p>
    <w:p>
      <w:pPr>
        <w:pStyle w:val="13"/>
        <w:ind w:firstLine="0" w:firstLineChars="0"/>
        <w:rPr>
          <w:rFonts w:ascii="Times New Roman" w:hAnsi="Times New Roman"/>
          <w:b/>
          <w:bCs/>
          <w:sz w:val="28"/>
          <w:szCs w:val="24"/>
          <w:highlight w:val="none"/>
        </w:rPr>
      </w:pPr>
      <w:r>
        <w:rPr>
          <w:rFonts w:ascii="Times New Roman" w:hAnsi="Times New Roman"/>
          <w:b/>
          <w:bCs/>
          <w:sz w:val="28"/>
          <w:szCs w:val="24"/>
          <w:highlight w:val="none"/>
        </w:rPr>
        <w:t>8.7工期保障承诺书（格式自拟）</w:t>
      </w:r>
    </w:p>
    <w:p>
      <w:pPr>
        <w:widowControl/>
        <w:spacing w:line="240" w:lineRule="auto"/>
        <w:rPr>
          <w:rFonts w:ascii="Times New Roman" w:hAnsi="Times New Roman"/>
          <w:b/>
          <w:bCs/>
          <w:sz w:val="28"/>
          <w:szCs w:val="24"/>
          <w:highlight w:val="none"/>
        </w:rPr>
      </w:pPr>
      <w:r>
        <w:rPr>
          <w:rFonts w:ascii="Times New Roman" w:hAnsi="Times New Roman"/>
          <w:b/>
          <w:bCs/>
          <w:sz w:val="28"/>
          <w:szCs w:val="24"/>
          <w:highlight w:val="none"/>
        </w:rPr>
        <w:br w:type="page"/>
      </w:r>
    </w:p>
    <w:p>
      <w:pPr>
        <w:pStyle w:val="21"/>
        <w:kinsoku w:val="0"/>
        <w:overflowPunct w:val="0"/>
        <w:rPr>
          <w:rFonts w:ascii="Times New Roman" w:hAnsi="Times New Roman"/>
          <w:b/>
          <w:bCs/>
          <w:sz w:val="36"/>
          <w:szCs w:val="36"/>
          <w:highlight w:val="none"/>
        </w:rPr>
      </w:pPr>
      <w:r>
        <w:rPr>
          <w:rFonts w:ascii="Times New Roman" w:hAnsi="Times New Roman"/>
          <w:b/>
          <w:bCs/>
          <w:w w:val="95"/>
          <w:szCs w:val="28"/>
          <w:highlight w:val="none"/>
        </w:rPr>
        <w:t>附件1:现场踏勘表</w:t>
      </w:r>
    </w:p>
    <w:p>
      <w:pPr>
        <w:spacing w:after="240" w:afterLines="100"/>
        <w:jc w:val="center"/>
        <w:rPr>
          <w:rFonts w:ascii="Times New Roman" w:hAnsi="Times New Roman"/>
          <w:b/>
          <w:kern w:val="12"/>
          <w:highlight w:val="none"/>
        </w:rPr>
      </w:pPr>
      <w:r>
        <w:rPr>
          <w:rFonts w:ascii="Times New Roman" w:hAnsi="Times New Roman"/>
          <w:b/>
          <w:bCs/>
          <w:sz w:val="36"/>
          <w:szCs w:val="36"/>
          <w:highlight w:val="none"/>
        </w:rPr>
        <w:t>现场踏勘确认单</w:t>
      </w:r>
    </w:p>
    <w:tbl>
      <w:tblPr>
        <w:tblStyle w:val="51"/>
        <w:tblpPr w:leftFromText="180" w:rightFromText="180" w:vertAnchor="text" w:tblpX="250" w:tblpY="1"/>
        <w:tblOverlap w:val="never"/>
        <w:tblW w:w="918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583"/>
        <w:gridCol w:w="7172"/>
        <w:gridCol w:w="425"/>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583" w:type="dxa"/>
            <w:vAlign w:val="center"/>
          </w:tcPr>
          <w:p>
            <w:pPr>
              <w:jc w:val="center"/>
              <w:rPr>
                <w:rFonts w:ascii="Times New Roman" w:hAnsi="Times New Roman"/>
                <w:b/>
                <w:highlight w:val="none"/>
              </w:rPr>
            </w:pPr>
            <w:r>
              <w:rPr>
                <w:rFonts w:ascii="Times New Roman" w:hAnsi="Times New Roman"/>
                <w:b/>
                <w:highlight w:val="none"/>
              </w:rPr>
              <w:t>项目名称</w:t>
            </w:r>
          </w:p>
        </w:tc>
        <w:tc>
          <w:tcPr>
            <w:tcW w:w="7172" w:type="dxa"/>
            <w:tcBorders>
              <w:right w:val="double" w:color="auto" w:sz="4" w:space="0"/>
            </w:tcBorders>
            <w:vAlign w:val="center"/>
          </w:tcPr>
          <w:p>
            <w:pPr>
              <w:jc w:val="center"/>
              <w:rPr>
                <w:rFonts w:ascii="Times New Roman" w:hAnsi="Times New Roman"/>
                <w:highlight w:val="none"/>
              </w:rPr>
            </w:pPr>
            <w:r>
              <w:rPr>
                <w:rFonts w:hint="eastAsia" w:ascii="Times New Roman" w:hAnsi="Times New Roman"/>
                <w:highlight w:val="none"/>
              </w:rPr>
              <w:t>心理</w:t>
            </w:r>
            <w:r>
              <w:rPr>
                <w:rFonts w:hint="eastAsia" w:ascii="Times New Roman" w:hAnsi="Times New Roman"/>
                <w:highlight w:val="none"/>
                <w:lang w:eastAsia="zh-CN"/>
              </w:rPr>
              <w:t>咨询</w:t>
            </w:r>
            <w:r>
              <w:rPr>
                <w:rFonts w:hint="eastAsia" w:ascii="Times New Roman" w:hAnsi="Times New Roman"/>
                <w:highlight w:val="none"/>
              </w:rPr>
              <w:t>中心升级改造工程设计</w:t>
            </w:r>
          </w:p>
        </w:tc>
        <w:tc>
          <w:tcPr>
            <w:tcW w:w="425" w:type="dxa"/>
            <w:vMerge w:val="restart"/>
            <w:tcBorders>
              <w:top w:val="nil"/>
              <w:left w:val="double" w:color="auto" w:sz="4" w:space="0"/>
              <w:right w:val="nil"/>
            </w:tcBorders>
            <w:textDirection w:val="tbRlV"/>
            <w:vAlign w:val="center"/>
          </w:tcPr>
          <w:p>
            <w:pPr>
              <w:ind w:left="113" w:right="113"/>
              <w:jc w:val="center"/>
              <w:rPr>
                <w:rFonts w:ascii="Times New Roman" w:hAnsi="Times New Roman"/>
                <w:b/>
                <w:sz w:val="18"/>
                <w:szCs w:val="18"/>
                <w:highlight w:val="none"/>
              </w:rPr>
            </w:pPr>
            <w:r>
              <w:rPr>
                <w:rFonts w:ascii="Times New Roman" w:hAnsi="Times New Roman"/>
                <w:b/>
                <w:sz w:val="18"/>
                <w:szCs w:val="18"/>
                <w:highlight w:val="none"/>
              </w:rPr>
              <w:t>采购人留存</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583" w:type="dxa"/>
            <w:vAlign w:val="center"/>
          </w:tcPr>
          <w:p>
            <w:pPr>
              <w:jc w:val="center"/>
              <w:rPr>
                <w:rFonts w:hint="eastAsia" w:ascii="Times New Roman" w:hAnsi="Times New Roman" w:eastAsia="宋体"/>
                <w:b/>
                <w:highlight w:val="none"/>
                <w:lang w:eastAsia="zh-CN"/>
              </w:rPr>
            </w:pPr>
            <w:r>
              <w:rPr>
                <w:rFonts w:ascii="Times New Roman" w:hAnsi="Times New Roman"/>
                <w:b/>
                <w:highlight w:val="none"/>
              </w:rPr>
              <w:t>项目</w:t>
            </w:r>
            <w:r>
              <w:rPr>
                <w:rFonts w:hint="eastAsia" w:ascii="Times New Roman" w:hAnsi="Times New Roman"/>
                <w:b/>
                <w:highlight w:val="none"/>
                <w:lang w:eastAsia="zh-CN"/>
              </w:rPr>
              <w:t>编号</w:t>
            </w:r>
          </w:p>
        </w:tc>
        <w:tc>
          <w:tcPr>
            <w:tcW w:w="7172" w:type="dxa"/>
            <w:tcBorders>
              <w:right w:val="double" w:color="auto" w:sz="4" w:space="0"/>
            </w:tcBorders>
            <w:vAlign w:val="center"/>
          </w:tcPr>
          <w:p>
            <w:pPr>
              <w:jc w:val="center"/>
              <w:rPr>
                <w:rFonts w:ascii="Times New Roman" w:hAnsi="Times New Roman"/>
                <w:highlight w:val="none"/>
              </w:rPr>
            </w:pPr>
            <w:r>
              <w:rPr>
                <w:rFonts w:hint="eastAsia" w:ascii="Times New Roman" w:hAnsi="Times New Roman"/>
                <w:b/>
                <w:highlight w:val="none"/>
                <w:lang w:eastAsia="zh-CN"/>
              </w:rPr>
              <w:t>4012020001-06-2020</w:t>
            </w:r>
          </w:p>
        </w:tc>
        <w:tc>
          <w:tcPr>
            <w:tcW w:w="425" w:type="dxa"/>
            <w:vMerge w:val="continue"/>
            <w:tcBorders>
              <w:left w:val="double" w:color="auto" w:sz="4" w:space="0"/>
              <w:right w:val="nil"/>
            </w:tcBorders>
            <w:textDirection w:val="tbRlV"/>
            <w:vAlign w:val="center"/>
          </w:tcPr>
          <w:p>
            <w:pPr>
              <w:ind w:left="113" w:right="113"/>
              <w:jc w:val="center"/>
              <w:rPr>
                <w:rFonts w:ascii="Times New Roman" w:hAnsi="Times New Roman"/>
                <w:b/>
                <w:sz w:val="18"/>
                <w:szCs w:val="18"/>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583" w:type="dxa"/>
            <w:vAlign w:val="center"/>
          </w:tcPr>
          <w:p>
            <w:pPr>
              <w:jc w:val="center"/>
              <w:rPr>
                <w:rFonts w:ascii="Times New Roman" w:hAnsi="Times New Roman"/>
                <w:b/>
                <w:highlight w:val="none"/>
              </w:rPr>
            </w:pPr>
            <w:r>
              <w:rPr>
                <w:rFonts w:ascii="Times New Roman" w:hAnsi="Times New Roman"/>
                <w:b/>
                <w:highlight w:val="none"/>
              </w:rPr>
              <w:t>供应商</w:t>
            </w:r>
          </w:p>
        </w:tc>
        <w:tc>
          <w:tcPr>
            <w:tcW w:w="7172" w:type="dxa"/>
            <w:tcBorders>
              <w:right w:val="double" w:color="auto" w:sz="4" w:space="0"/>
            </w:tcBorders>
            <w:vAlign w:val="center"/>
          </w:tcPr>
          <w:p>
            <w:pPr>
              <w:jc w:val="center"/>
              <w:rPr>
                <w:rFonts w:ascii="Times New Roman" w:hAnsi="Times New Roman"/>
                <w:highlight w:val="none"/>
              </w:rPr>
            </w:pPr>
          </w:p>
        </w:tc>
        <w:tc>
          <w:tcPr>
            <w:tcW w:w="425" w:type="dxa"/>
            <w:vMerge w:val="continue"/>
            <w:tcBorders>
              <w:left w:val="double" w:color="auto" w:sz="4" w:space="0"/>
              <w:right w:val="nil"/>
            </w:tcBorders>
            <w:textDirection w:val="tbRlV"/>
            <w:vAlign w:val="center"/>
          </w:tcPr>
          <w:p>
            <w:pPr>
              <w:ind w:left="113" w:right="113"/>
              <w:jc w:val="center"/>
              <w:rPr>
                <w:rFonts w:ascii="Times New Roman" w:hAnsi="Times New Roman"/>
                <w:b/>
                <w:sz w:val="18"/>
                <w:szCs w:val="18"/>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583" w:type="dxa"/>
            <w:vAlign w:val="center"/>
          </w:tcPr>
          <w:p>
            <w:pPr>
              <w:jc w:val="center"/>
              <w:rPr>
                <w:rFonts w:ascii="Times New Roman" w:hAnsi="Times New Roman"/>
                <w:b/>
                <w:highlight w:val="none"/>
              </w:rPr>
            </w:pPr>
            <w:r>
              <w:rPr>
                <w:rFonts w:ascii="Times New Roman" w:hAnsi="Times New Roman"/>
                <w:b/>
                <w:highlight w:val="none"/>
              </w:rPr>
              <w:t>经办人</w:t>
            </w:r>
          </w:p>
        </w:tc>
        <w:tc>
          <w:tcPr>
            <w:tcW w:w="7172" w:type="dxa"/>
            <w:tcBorders>
              <w:right w:val="double" w:color="auto" w:sz="4" w:space="0"/>
            </w:tcBorders>
            <w:vAlign w:val="center"/>
          </w:tcPr>
          <w:p>
            <w:pPr>
              <w:jc w:val="center"/>
              <w:rPr>
                <w:rFonts w:ascii="Times New Roman" w:hAnsi="Times New Roman"/>
                <w:highlight w:val="none"/>
              </w:rPr>
            </w:pPr>
          </w:p>
        </w:tc>
        <w:tc>
          <w:tcPr>
            <w:tcW w:w="425" w:type="dxa"/>
            <w:vMerge w:val="continue"/>
            <w:tcBorders>
              <w:left w:val="double" w:color="auto" w:sz="4" w:space="0"/>
              <w:right w:val="nil"/>
            </w:tcBorders>
            <w:vAlign w:val="center"/>
          </w:tcPr>
          <w:p>
            <w:pPr>
              <w:jc w:val="center"/>
              <w:rPr>
                <w:rFonts w:ascii="Times New Roman" w:hAnsi="Times New Roman"/>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583" w:type="dxa"/>
            <w:vAlign w:val="center"/>
          </w:tcPr>
          <w:p>
            <w:pPr>
              <w:jc w:val="center"/>
              <w:rPr>
                <w:rFonts w:ascii="Times New Roman" w:hAnsi="Times New Roman"/>
                <w:b/>
                <w:highlight w:val="none"/>
              </w:rPr>
            </w:pPr>
            <w:r>
              <w:rPr>
                <w:rFonts w:ascii="Times New Roman" w:hAnsi="Times New Roman"/>
                <w:b/>
                <w:highlight w:val="none"/>
              </w:rPr>
              <w:t>办公电话</w:t>
            </w:r>
          </w:p>
        </w:tc>
        <w:tc>
          <w:tcPr>
            <w:tcW w:w="7172" w:type="dxa"/>
            <w:tcBorders>
              <w:right w:val="double" w:color="auto" w:sz="4" w:space="0"/>
            </w:tcBorders>
            <w:vAlign w:val="center"/>
          </w:tcPr>
          <w:p>
            <w:pPr>
              <w:jc w:val="center"/>
              <w:rPr>
                <w:rFonts w:ascii="Times New Roman" w:hAnsi="Times New Roman"/>
                <w:highlight w:val="none"/>
              </w:rPr>
            </w:pPr>
            <w:r>
              <w:rPr>
                <w:rFonts w:ascii="Times New Roman" w:hAnsi="Times New Roman"/>
                <w:highlight w:val="none"/>
              </w:rPr>
              <w:t xml:space="preserve"> </w:t>
            </w:r>
          </w:p>
        </w:tc>
        <w:tc>
          <w:tcPr>
            <w:tcW w:w="425" w:type="dxa"/>
            <w:vMerge w:val="continue"/>
            <w:tcBorders>
              <w:left w:val="double" w:color="auto" w:sz="4" w:space="0"/>
              <w:right w:val="nil"/>
            </w:tcBorders>
            <w:vAlign w:val="center"/>
          </w:tcPr>
          <w:p>
            <w:pPr>
              <w:jc w:val="center"/>
              <w:rPr>
                <w:rFonts w:ascii="Times New Roman" w:hAnsi="Times New Roman"/>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583" w:type="dxa"/>
            <w:vAlign w:val="center"/>
          </w:tcPr>
          <w:p>
            <w:pPr>
              <w:jc w:val="center"/>
              <w:rPr>
                <w:rFonts w:ascii="Times New Roman" w:hAnsi="Times New Roman"/>
                <w:b/>
                <w:highlight w:val="none"/>
              </w:rPr>
            </w:pPr>
            <w:r>
              <w:rPr>
                <w:rFonts w:ascii="Times New Roman" w:hAnsi="Times New Roman"/>
                <w:b/>
                <w:highlight w:val="none"/>
              </w:rPr>
              <w:t>移动电话</w:t>
            </w:r>
          </w:p>
        </w:tc>
        <w:tc>
          <w:tcPr>
            <w:tcW w:w="7172" w:type="dxa"/>
            <w:tcBorders>
              <w:right w:val="double" w:color="auto" w:sz="4" w:space="0"/>
            </w:tcBorders>
            <w:vAlign w:val="center"/>
          </w:tcPr>
          <w:p>
            <w:pPr>
              <w:jc w:val="center"/>
              <w:rPr>
                <w:rFonts w:ascii="Times New Roman" w:hAnsi="Times New Roman"/>
                <w:highlight w:val="none"/>
              </w:rPr>
            </w:pPr>
            <w:r>
              <w:rPr>
                <w:rFonts w:ascii="Times New Roman" w:hAnsi="Times New Roman"/>
                <w:highlight w:val="none"/>
              </w:rPr>
              <w:t xml:space="preserve"> </w:t>
            </w:r>
          </w:p>
        </w:tc>
        <w:tc>
          <w:tcPr>
            <w:tcW w:w="425" w:type="dxa"/>
            <w:vMerge w:val="continue"/>
            <w:tcBorders>
              <w:left w:val="double" w:color="auto" w:sz="4" w:space="0"/>
              <w:bottom w:val="nil"/>
              <w:right w:val="nil"/>
            </w:tcBorders>
            <w:vAlign w:val="center"/>
          </w:tcPr>
          <w:p>
            <w:pPr>
              <w:jc w:val="center"/>
              <w:rPr>
                <w:rFonts w:ascii="Times New Roman" w:hAnsi="Times New Roman"/>
                <w:highlight w:val="none"/>
              </w:rPr>
            </w:pPr>
          </w:p>
        </w:tc>
      </w:tr>
    </w:tbl>
    <w:p>
      <w:pPr>
        <w:rPr>
          <w:rFonts w:ascii="Times New Roman" w:hAnsi="Times New Roman"/>
          <w:highlight w:val="none"/>
        </w:rPr>
      </w:pPr>
    </w:p>
    <w:p>
      <w:pPr>
        <w:rPr>
          <w:rFonts w:ascii="Times New Roman" w:hAnsi="Times New Roman"/>
          <w:highlight w:val="none"/>
        </w:rPr>
      </w:pPr>
      <w:r>
        <w:rPr>
          <w:rFonts w:ascii="Times New Roman" w:hAnsi="Times New Roman"/>
          <w:highlight w:val="none"/>
        </w:rPr>
        <w:t>………………………………</w:t>
      </w:r>
      <w:r>
        <w:rPr>
          <w:rFonts w:ascii="Times New Roman" w:hAnsi="Times New Roman" w:eastAsia="黑体"/>
          <w:b/>
          <w:szCs w:val="21"/>
          <w:highlight w:val="none"/>
        </w:rPr>
        <w:t>（须在此加盖投标人公章）</w:t>
      </w:r>
      <w:r>
        <w:rPr>
          <w:rFonts w:ascii="Times New Roman" w:hAnsi="Times New Roman"/>
          <w:highlight w:val="none"/>
        </w:rPr>
        <w:t>………………………………</w:t>
      </w:r>
    </w:p>
    <w:p>
      <w:pPr>
        <w:rPr>
          <w:rFonts w:ascii="Times New Roman" w:hAnsi="Times New Roman"/>
          <w:highlight w:val="none"/>
        </w:rPr>
      </w:pPr>
    </w:p>
    <w:p>
      <w:pPr>
        <w:spacing w:after="240" w:afterLines="100"/>
        <w:jc w:val="center"/>
        <w:rPr>
          <w:rFonts w:ascii="Times New Roman" w:hAnsi="Times New Roman"/>
          <w:b/>
          <w:bCs/>
          <w:sz w:val="36"/>
          <w:szCs w:val="36"/>
          <w:highlight w:val="none"/>
        </w:rPr>
      </w:pPr>
      <w:r>
        <w:rPr>
          <w:rFonts w:ascii="Times New Roman" w:hAnsi="Times New Roman"/>
          <w:b/>
          <w:bCs/>
          <w:sz w:val="36"/>
          <w:szCs w:val="36"/>
          <w:highlight w:val="none"/>
        </w:rPr>
        <w:t>现场踏勘确认回执</w:t>
      </w:r>
    </w:p>
    <w:tbl>
      <w:tblPr>
        <w:tblStyle w:val="51"/>
        <w:tblpPr w:leftFromText="180" w:rightFromText="180" w:vertAnchor="text" w:tblpX="250" w:tblpY="1"/>
        <w:tblOverlap w:val="never"/>
        <w:tblW w:w="918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583"/>
        <w:gridCol w:w="7172"/>
        <w:gridCol w:w="425"/>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583" w:type="dxa"/>
            <w:vAlign w:val="center"/>
          </w:tcPr>
          <w:p>
            <w:pPr>
              <w:jc w:val="center"/>
              <w:rPr>
                <w:rFonts w:ascii="Times New Roman" w:hAnsi="Times New Roman"/>
                <w:b/>
                <w:highlight w:val="none"/>
              </w:rPr>
            </w:pPr>
            <w:r>
              <w:rPr>
                <w:rFonts w:ascii="Times New Roman" w:hAnsi="Times New Roman"/>
                <w:b/>
                <w:highlight w:val="none"/>
              </w:rPr>
              <w:t>项目名称</w:t>
            </w:r>
          </w:p>
        </w:tc>
        <w:tc>
          <w:tcPr>
            <w:tcW w:w="7172" w:type="dxa"/>
            <w:tcBorders>
              <w:right w:val="double" w:color="auto" w:sz="4" w:space="0"/>
            </w:tcBorders>
            <w:vAlign w:val="center"/>
          </w:tcPr>
          <w:p>
            <w:pPr>
              <w:jc w:val="center"/>
              <w:rPr>
                <w:rFonts w:ascii="Times New Roman" w:hAnsi="Times New Roman"/>
                <w:highlight w:val="none"/>
              </w:rPr>
            </w:pPr>
            <w:r>
              <w:rPr>
                <w:rFonts w:hint="eastAsia" w:ascii="Times New Roman" w:hAnsi="Times New Roman"/>
                <w:highlight w:val="none"/>
              </w:rPr>
              <w:t>心理</w:t>
            </w:r>
            <w:r>
              <w:rPr>
                <w:rFonts w:hint="eastAsia" w:ascii="Times New Roman" w:hAnsi="Times New Roman"/>
                <w:highlight w:val="none"/>
                <w:lang w:eastAsia="zh-CN"/>
              </w:rPr>
              <w:t>咨询</w:t>
            </w:r>
            <w:r>
              <w:rPr>
                <w:rFonts w:hint="eastAsia" w:ascii="Times New Roman" w:hAnsi="Times New Roman"/>
                <w:highlight w:val="none"/>
              </w:rPr>
              <w:t>中心升级改造工程设计</w:t>
            </w:r>
          </w:p>
        </w:tc>
        <w:tc>
          <w:tcPr>
            <w:tcW w:w="425" w:type="dxa"/>
            <w:vMerge w:val="restart"/>
            <w:tcBorders>
              <w:top w:val="nil"/>
              <w:left w:val="double" w:color="auto" w:sz="4" w:space="0"/>
              <w:right w:val="nil"/>
            </w:tcBorders>
            <w:textDirection w:val="tbRlV"/>
            <w:vAlign w:val="center"/>
          </w:tcPr>
          <w:p>
            <w:pPr>
              <w:ind w:left="113" w:right="113"/>
              <w:jc w:val="center"/>
              <w:rPr>
                <w:rFonts w:ascii="Times New Roman" w:hAnsi="Times New Roman"/>
                <w:b/>
                <w:sz w:val="18"/>
                <w:szCs w:val="18"/>
                <w:highlight w:val="none"/>
              </w:rPr>
            </w:pPr>
            <w:r>
              <w:rPr>
                <w:rFonts w:ascii="Times New Roman" w:hAnsi="Times New Roman"/>
                <w:b/>
                <w:sz w:val="18"/>
                <w:szCs w:val="18"/>
                <w:highlight w:val="none"/>
              </w:rPr>
              <w:t>供应商留存</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73" w:hRule="atLeast"/>
        </w:trPr>
        <w:tc>
          <w:tcPr>
            <w:tcW w:w="1583" w:type="dxa"/>
            <w:vAlign w:val="center"/>
          </w:tcPr>
          <w:p>
            <w:pPr>
              <w:jc w:val="center"/>
              <w:rPr>
                <w:rFonts w:hint="eastAsia" w:ascii="Times New Roman" w:hAnsi="Times New Roman" w:eastAsia="宋体"/>
                <w:b/>
                <w:highlight w:val="none"/>
                <w:lang w:eastAsia="zh-CN"/>
              </w:rPr>
            </w:pPr>
            <w:r>
              <w:rPr>
                <w:rFonts w:ascii="Times New Roman" w:hAnsi="Times New Roman"/>
                <w:b/>
                <w:highlight w:val="none"/>
              </w:rPr>
              <w:t>项目</w:t>
            </w:r>
            <w:r>
              <w:rPr>
                <w:rFonts w:hint="eastAsia" w:ascii="Times New Roman" w:hAnsi="Times New Roman"/>
                <w:b/>
                <w:highlight w:val="none"/>
                <w:lang w:eastAsia="zh-CN"/>
              </w:rPr>
              <w:t>编号</w:t>
            </w:r>
          </w:p>
        </w:tc>
        <w:tc>
          <w:tcPr>
            <w:tcW w:w="7172" w:type="dxa"/>
            <w:tcBorders>
              <w:right w:val="double" w:color="auto" w:sz="4" w:space="0"/>
            </w:tcBorders>
            <w:vAlign w:val="center"/>
          </w:tcPr>
          <w:p>
            <w:pPr>
              <w:jc w:val="center"/>
              <w:rPr>
                <w:rFonts w:ascii="Times New Roman" w:hAnsi="Times New Roman"/>
                <w:highlight w:val="none"/>
              </w:rPr>
            </w:pPr>
            <w:r>
              <w:rPr>
                <w:rFonts w:hint="eastAsia" w:ascii="Times New Roman" w:hAnsi="Times New Roman"/>
                <w:b/>
                <w:highlight w:val="none"/>
                <w:lang w:eastAsia="zh-CN"/>
              </w:rPr>
              <w:t>4012020001-06-2020</w:t>
            </w:r>
          </w:p>
        </w:tc>
        <w:tc>
          <w:tcPr>
            <w:tcW w:w="425" w:type="dxa"/>
            <w:vMerge w:val="continue"/>
            <w:tcBorders>
              <w:left w:val="double" w:color="auto" w:sz="4" w:space="0"/>
              <w:right w:val="nil"/>
            </w:tcBorders>
            <w:textDirection w:val="tbRlV"/>
            <w:vAlign w:val="center"/>
          </w:tcPr>
          <w:p>
            <w:pPr>
              <w:ind w:left="113" w:right="113"/>
              <w:jc w:val="center"/>
              <w:rPr>
                <w:rFonts w:ascii="Times New Roman" w:hAnsi="Times New Roman"/>
                <w:b/>
                <w:sz w:val="18"/>
                <w:szCs w:val="18"/>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583" w:type="dxa"/>
            <w:vAlign w:val="center"/>
          </w:tcPr>
          <w:p>
            <w:pPr>
              <w:jc w:val="center"/>
              <w:rPr>
                <w:rFonts w:ascii="Times New Roman" w:hAnsi="Times New Roman"/>
                <w:b/>
                <w:highlight w:val="none"/>
              </w:rPr>
            </w:pPr>
            <w:r>
              <w:rPr>
                <w:rFonts w:ascii="Times New Roman" w:hAnsi="Times New Roman"/>
                <w:b/>
                <w:highlight w:val="none"/>
              </w:rPr>
              <w:t>供应商</w:t>
            </w:r>
          </w:p>
        </w:tc>
        <w:tc>
          <w:tcPr>
            <w:tcW w:w="7172" w:type="dxa"/>
            <w:tcBorders>
              <w:right w:val="double" w:color="auto" w:sz="4" w:space="0"/>
            </w:tcBorders>
            <w:vAlign w:val="center"/>
          </w:tcPr>
          <w:p>
            <w:pPr>
              <w:jc w:val="center"/>
              <w:rPr>
                <w:rFonts w:ascii="Times New Roman" w:hAnsi="Times New Roman"/>
                <w:highlight w:val="none"/>
              </w:rPr>
            </w:pPr>
          </w:p>
        </w:tc>
        <w:tc>
          <w:tcPr>
            <w:tcW w:w="425" w:type="dxa"/>
            <w:vMerge w:val="continue"/>
            <w:tcBorders>
              <w:left w:val="double" w:color="auto" w:sz="4" w:space="0"/>
              <w:right w:val="nil"/>
            </w:tcBorders>
            <w:textDirection w:val="tbRlV"/>
            <w:vAlign w:val="center"/>
          </w:tcPr>
          <w:p>
            <w:pPr>
              <w:ind w:left="113" w:right="113"/>
              <w:jc w:val="center"/>
              <w:rPr>
                <w:rFonts w:ascii="Times New Roman" w:hAnsi="Times New Roman"/>
                <w:b/>
                <w:sz w:val="18"/>
                <w:szCs w:val="18"/>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583" w:type="dxa"/>
            <w:vAlign w:val="center"/>
          </w:tcPr>
          <w:p>
            <w:pPr>
              <w:jc w:val="center"/>
              <w:rPr>
                <w:rFonts w:ascii="Times New Roman" w:hAnsi="Times New Roman"/>
                <w:b/>
                <w:highlight w:val="none"/>
              </w:rPr>
            </w:pPr>
            <w:r>
              <w:rPr>
                <w:rFonts w:ascii="Times New Roman" w:hAnsi="Times New Roman"/>
                <w:b/>
                <w:highlight w:val="none"/>
              </w:rPr>
              <w:t>采购人</w:t>
            </w:r>
          </w:p>
        </w:tc>
        <w:tc>
          <w:tcPr>
            <w:tcW w:w="7172" w:type="dxa"/>
            <w:tcBorders>
              <w:right w:val="double" w:color="auto" w:sz="4" w:space="0"/>
            </w:tcBorders>
            <w:vAlign w:val="center"/>
          </w:tcPr>
          <w:p>
            <w:pPr>
              <w:jc w:val="center"/>
              <w:rPr>
                <w:rFonts w:ascii="Times New Roman" w:hAnsi="Times New Roman"/>
                <w:highlight w:val="none"/>
              </w:rPr>
            </w:pPr>
            <w:r>
              <w:rPr>
                <w:rFonts w:ascii="Times New Roman" w:hAnsi="Times New Roman"/>
                <w:highlight w:val="none"/>
              </w:rPr>
              <w:t>江苏食品药品职业技术学院</w:t>
            </w:r>
          </w:p>
        </w:tc>
        <w:tc>
          <w:tcPr>
            <w:tcW w:w="425" w:type="dxa"/>
            <w:vMerge w:val="continue"/>
            <w:tcBorders>
              <w:left w:val="double" w:color="auto" w:sz="4" w:space="0"/>
              <w:right w:val="nil"/>
            </w:tcBorders>
            <w:vAlign w:val="center"/>
          </w:tcPr>
          <w:p>
            <w:pPr>
              <w:jc w:val="center"/>
              <w:rPr>
                <w:rFonts w:ascii="Times New Roman" w:hAnsi="Times New Roman"/>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583" w:type="dxa"/>
            <w:vAlign w:val="center"/>
          </w:tcPr>
          <w:p>
            <w:pPr>
              <w:jc w:val="center"/>
              <w:rPr>
                <w:rFonts w:ascii="Times New Roman" w:hAnsi="Times New Roman"/>
                <w:b/>
                <w:szCs w:val="21"/>
                <w:highlight w:val="none"/>
              </w:rPr>
            </w:pPr>
            <w:r>
              <w:rPr>
                <w:rFonts w:ascii="Times New Roman" w:hAnsi="Times New Roman"/>
                <w:b/>
                <w:szCs w:val="21"/>
                <w:highlight w:val="none"/>
              </w:rPr>
              <w:t>采购单位经办人</w:t>
            </w:r>
          </w:p>
        </w:tc>
        <w:tc>
          <w:tcPr>
            <w:tcW w:w="7172" w:type="dxa"/>
            <w:tcBorders>
              <w:right w:val="double" w:color="auto" w:sz="4" w:space="0"/>
            </w:tcBorders>
            <w:vAlign w:val="center"/>
          </w:tcPr>
          <w:p>
            <w:pPr>
              <w:rPr>
                <w:rFonts w:ascii="Times New Roman" w:hAnsi="Times New Roman"/>
                <w:highlight w:val="none"/>
              </w:rPr>
            </w:pPr>
            <w:r>
              <w:rPr>
                <w:rFonts w:ascii="Times New Roman" w:hAnsi="Times New Roman"/>
                <w:highlight w:val="none"/>
              </w:rPr>
              <w:t>签字：                                   （须加盖公章）</w:t>
            </w:r>
          </w:p>
        </w:tc>
        <w:tc>
          <w:tcPr>
            <w:tcW w:w="425" w:type="dxa"/>
            <w:vMerge w:val="continue"/>
            <w:tcBorders>
              <w:left w:val="double" w:color="auto" w:sz="4" w:space="0"/>
              <w:right w:val="nil"/>
            </w:tcBorders>
            <w:vAlign w:val="center"/>
          </w:tcPr>
          <w:p>
            <w:pPr>
              <w:jc w:val="center"/>
              <w:rPr>
                <w:rFonts w:ascii="Times New Roman" w:hAnsi="Times New Roman"/>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583" w:type="dxa"/>
            <w:vAlign w:val="center"/>
          </w:tcPr>
          <w:p>
            <w:pPr>
              <w:jc w:val="center"/>
              <w:rPr>
                <w:rFonts w:ascii="Times New Roman" w:hAnsi="Times New Roman"/>
                <w:b/>
                <w:highlight w:val="none"/>
              </w:rPr>
            </w:pPr>
            <w:r>
              <w:rPr>
                <w:rFonts w:ascii="Times New Roman" w:hAnsi="Times New Roman"/>
                <w:b/>
                <w:highlight w:val="none"/>
              </w:rPr>
              <w:t>踏勘时间</w:t>
            </w:r>
          </w:p>
        </w:tc>
        <w:tc>
          <w:tcPr>
            <w:tcW w:w="7172" w:type="dxa"/>
            <w:tcBorders>
              <w:right w:val="double" w:color="auto" w:sz="4" w:space="0"/>
            </w:tcBorders>
            <w:vAlign w:val="center"/>
          </w:tcPr>
          <w:p>
            <w:pPr>
              <w:jc w:val="center"/>
              <w:rPr>
                <w:rFonts w:ascii="Times New Roman" w:hAnsi="Times New Roman"/>
                <w:highlight w:val="none"/>
              </w:rPr>
            </w:pPr>
            <w:r>
              <w:rPr>
                <w:rFonts w:ascii="Times New Roman" w:hAnsi="Times New Roman"/>
                <w:highlight w:val="none"/>
              </w:rPr>
              <w:t>年     月     日     时     分</w:t>
            </w:r>
          </w:p>
        </w:tc>
        <w:tc>
          <w:tcPr>
            <w:tcW w:w="425" w:type="dxa"/>
            <w:vMerge w:val="continue"/>
            <w:tcBorders>
              <w:left w:val="double" w:color="auto" w:sz="4" w:space="0"/>
              <w:bottom w:val="nil"/>
              <w:right w:val="nil"/>
            </w:tcBorders>
            <w:vAlign w:val="center"/>
          </w:tcPr>
          <w:p>
            <w:pPr>
              <w:jc w:val="center"/>
              <w:rPr>
                <w:rFonts w:ascii="Times New Roman" w:hAnsi="Times New Roman"/>
                <w:highlight w:val="none"/>
              </w:rPr>
            </w:pPr>
          </w:p>
        </w:tc>
      </w:tr>
    </w:tbl>
    <w:p>
      <w:pPr>
        <w:pStyle w:val="21"/>
        <w:kinsoku w:val="0"/>
        <w:overflowPunct w:val="0"/>
        <w:spacing w:before="36"/>
        <w:ind w:right="237"/>
        <w:rPr>
          <w:rFonts w:ascii="Times New Roman" w:hAnsi="Times New Roman"/>
          <w:highlight w:val="none"/>
        </w:rPr>
      </w:pPr>
      <w:r>
        <w:rPr>
          <w:rFonts w:ascii="Times New Roman" w:hAnsi="Times New Roman"/>
          <w:highlight w:val="none"/>
        </w:rPr>
        <w:t>注：</w:t>
      </w:r>
    </w:p>
    <w:p>
      <w:pPr>
        <w:pStyle w:val="21"/>
        <w:kinsoku w:val="0"/>
        <w:overflowPunct w:val="0"/>
        <w:spacing w:before="36"/>
        <w:ind w:right="237"/>
        <w:rPr>
          <w:rFonts w:ascii="Times New Roman" w:hAnsi="Times New Roman"/>
          <w:highlight w:val="none"/>
        </w:rPr>
      </w:pPr>
      <w:r>
        <w:rPr>
          <w:rFonts w:ascii="Times New Roman" w:hAnsi="Times New Roman"/>
          <w:highlight w:val="none"/>
        </w:rPr>
        <w:t>请投标单位填写现场探勘单，并随响应文件一起递交。</w:t>
      </w:r>
    </w:p>
    <w:p>
      <w:pPr>
        <w:widowControl/>
        <w:spacing w:line="240" w:lineRule="auto"/>
        <w:rPr>
          <w:rFonts w:ascii="Times New Roman" w:hAnsi="Times New Roman"/>
          <w:sz w:val="28"/>
          <w:highlight w:val="none"/>
        </w:rPr>
      </w:pPr>
    </w:p>
    <w:sectPr>
      <w:headerReference r:id="rId24" w:type="default"/>
      <w:pgSz w:w="11907" w:h="16840"/>
      <w:pgMar w:top="1134" w:right="1134" w:bottom="1134" w:left="1134" w:header="851" w:footer="680" w:gutter="0"/>
      <w:cols w:space="720" w:num="1"/>
      <w:docGrid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幼圆">
    <w:panose1 w:val="02010509060101010101"/>
    <w:charset w:val="86"/>
    <w:family w:val="modern"/>
    <w:pitch w:val="default"/>
    <w:sig w:usb0="00000001" w:usb1="080E0000" w:usb2="00000000" w:usb3="00000000" w:csb0="00040000" w:csb1="00000000"/>
  </w:font>
  <w:font w:name="Century">
    <w:panose1 w:val="02040604050505020304"/>
    <w:charset w:val="00"/>
    <w:family w:val="roman"/>
    <w:pitch w:val="default"/>
    <w:sig w:usb0="00000287" w:usb1="00000000" w:usb2="00000000" w:usb3="00000000" w:csb0="2000009F" w:csb1="DFD70000"/>
  </w:font>
  <w:font w:name="楷体_GB2312">
    <w:altName w:val="楷体"/>
    <w:panose1 w:val="00000000000000000000"/>
    <w:charset w:val="86"/>
    <w:family w:val="modern"/>
    <w:pitch w:val="default"/>
    <w:sig w:usb0="00000000" w:usb1="00000000" w:usb2="00000010" w:usb3="00000000" w:csb0="00040000" w:csb1="00000000"/>
  </w:font>
  <w:font w:name="MingLiU">
    <w:panose1 w:val="02020509000000000000"/>
    <w:charset w:val="88"/>
    <w:family w:val="modern"/>
    <w:pitch w:val="default"/>
    <w:sig w:usb0="A00002FF" w:usb1="28CFFCFA" w:usb2="00000016" w:usb3="00000000" w:csb0="00100001" w:csb1="00000000"/>
  </w:font>
  <w:font w:name="华文细黑">
    <w:panose1 w:val="02010600040101010101"/>
    <w:charset w:val="86"/>
    <w:family w:val="auto"/>
    <w:pitch w:val="default"/>
    <w:sig w:usb0="00000287" w:usb1="080F0000" w:usb2="00000000" w:usb3="00000000" w:csb0="0004009F" w:csb1="DFD70000"/>
  </w:font>
  <w:font w:name="Arial Unicode MS">
    <w:panose1 w:val="020B0604020202020204"/>
    <w:charset w:val="86"/>
    <w:family w:val="swiss"/>
    <w:pitch w:val="default"/>
    <w:sig w:usb0="FFFFFFFF" w:usb1="E9FFFFFF" w:usb2="0000003F" w:usb3="00000000" w:csb0="603F01FF" w:csb1="FFFF0000"/>
  </w:font>
  <w:font w:name="Verdana">
    <w:panose1 w:val="020B0604030504040204"/>
    <w:charset w:val="00"/>
    <w:family w:val="swiss"/>
    <w:pitch w:val="default"/>
    <w:sig w:usb0="A1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方正书宋简体">
    <w:altName w:val="宋体"/>
    <w:panose1 w:val="00000000000000000000"/>
    <w:charset w:val="86"/>
    <w:family w:val="auto"/>
    <w:pitch w:val="default"/>
    <w:sig w:usb0="00000000" w:usb1="00000000" w:usb2="00000010" w:usb3="00000000" w:csb0="00040000" w:csb1="00000000"/>
  </w:font>
  <w:font w:name="方正小标宋简体">
    <w:altName w:val="SimSun-ExtB"/>
    <w:panose1 w:val="00000000000000000000"/>
    <w:charset w:val="86"/>
    <w:family w:val="auto"/>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等线 Light">
    <w:altName w:val="宋体"/>
    <w:panose1 w:val="02010600030101010101"/>
    <w:charset w:val="86"/>
    <w:family w:val="auto"/>
    <w:pitch w:val="default"/>
    <w:sig w:usb0="00000000" w:usb1="00000000" w:usb2="00000016" w:usb3="00000000" w:csb0="0004000F" w:csb1="00000000"/>
  </w:font>
  <w:font w:name="Heiti SC Medium">
    <w:altName w:val="MS Gothic"/>
    <w:panose1 w:val="00000000000000000000"/>
    <w:charset w:val="80"/>
    <w:family w:val="auto"/>
    <w:pitch w:val="default"/>
    <w:sig w:usb0="00000000" w:usb1="00000000" w:usb2="00000010" w:usb3="00000000" w:csb0="00020000" w:csb1="00000000"/>
  </w:font>
  <w:font w:name="Apple Symbols">
    <w:altName w:val="Arial"/>
    <w:panose1 w:val="00000000000000000000"/>
    <w:charset w:val="B1"/>
    <w:family w:val="auto"/>
    <w:pitch w:val="default"/>
    <w:sig w:usb0="00000000" w:usb1="00000000" w:usb2="00000000" w:usb3="00000000" w:csb0="00000020" w:csb1="00000000"/>
  </w:font>
  <w:font w:name="等线">
    <w:altName w:val="Arial Unicode MS"/>
    <w:panose1 w:val="02010600030101010101"/>
    <w:charset w:val="86"/>
    <w:family w:val="auto"/>
    <w:pitch w:val="default"/>
    <w:sig w:usb0="00000000" w:usb1="00000000" w:usb2="00000016" w:usb3="00000000" w:csb0="0004000F" w:csb1="00000000"/>
  </w:font>
  <w:font w:name="新宋体">
    <w:panose1 w:val="02010609030101010101"/>
    <w:charset w:val="86"/>
    <w:family w:val="modern"/>
    <w:pitch w:val="default"/>
    <w:sig w:usb0="00000003" w:usb1="288F0000" w:usb2="00000006" w:usb3="00000000" w:csb0="00040001" w:csb1="00000000"/>
  </w:font>
  <w:font w:name="MS Gothic">
    <w:panose1 w:val="020B0609070205080204"/>
    <w:charset w:val="80"/>
    <w:family w:val="auto"/>
    <w:pitch w:val="default"/>
    <w:sig w:usb0="E00002FF" w:usb1="6AC7FDFB" w:usb2="00000012" w:usb3="00000000" w:csb0="4002009F" w:csb1="DFD70000"/>
  </w:font>
  <w:font w:name="微软雅黑">
    <w:panose1 w:val="020B0503020204020204"/>
    <w:charset w:val="86"/>
    <w:family w:val="auto"/>
    <w:pitch w:val="default"/>
    <w:sig w:usb0="80000287" w:usb1="280F3C52" w:usb2="00000016" w:usb3="00000000" w:csb0="0004001F" w:csb1="00000000"/>
  </w:font>
  <w:font w:name="SimSun-ExtB">
    <w:panose1 w:val="02010609060101010101"/>
    <w:charset w:val="86"/>
    <w:family w:val="auto"/>
    <w:pitch w:val="default"/>
    <w:sig w:usb0="00000001" w:usb1="02000000" w:usb2="00000000" w:usb3="00000000" w:csb0="00040001"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w:altName w:val="Arial Unicode M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framePr w:wrap="around" w:vAnchor="text" w:hAnchor="page" w:x="5881" w:y="-339"/>
      <w:rPr>
        <w:rStyle w:val="56"/>
        <w:sz w:val="24"/>
        <w:szCs w:val="24"/>
      </w:rPr>
    </w:pPr>
    <w:r>
      <w:rPr>
        <w:sz w:val="24"/>
        <w:szCs w:val="24"/>
      </w:rPr>
      <w:fldChar w:fldCharType="begin"/>
    </w:r>
    <w:r>
      <w:rPr>
        <w:rStyle w:val="56"/>
        <w:sz w:val="24"/>
        <w:szCs w:val="24"/>
      </w:rPr>
      <w:instrText xml:space="preserve">PAGE  </w:instrText>
    </w:r>
    <w:r>
      <w:rPr>
        <w:sz w:val="24"/>
        <w:szCs w:val="24"/>
      </w:rPr>
      <w:fldChar w:fldCharType="separate"/>
    </w:r>
    <w:r>
      <w:rPr>
        <w:rStyle w:val="56"/>
        <w:sz w:val="24"/>
        <w:szCs w:val="24"/>
      </w:rPr>
      <w:t>2</w:t>
    </w:r>
    <w:r>
      <w:rPr>
        <w:sz w:val="24"/>
        <w:szCs w:val="24"/>
      </w:rPr>
      <w:fldChar w:fldCharType="end"/>
    </w:r>
  </w:p>
  <w:p>
    <w:pPr>
      <w:pStyle w:val="33"/>
      <w:rPr>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94990000"/>
    </w:sdtPr>
    <w:sdtEndPr>
      <w:rPr>
        <w:sz w:val="24"/>
      </w:rPr>
    </w:sdtEndPr>
    <w:sdtContent>
      <w:p>
        <w:pPr>
          <w:pStyle w:val="33"/>
          <w:jc w:val="center"/>
          <w:rPr>
            <w:sz w:val="24"/>
          </w:rPr>
        </w:pPr>
        <w:r>
          <w:rPr>
            <w:sz w:val="24"/>
          </w:rPr>
          <w:fldChar w:fldCharType="begin"/>
        </w:r>
        <w:r>
          <w:rPr>
            <w:sz w:val="24"/>
          </w:rPr>
          <w:instrText xml:space="preserve">PAGE   \* MERGEFORMAT</w:instrText>
        </w:r>
        <w:r>
          <w:rPr>
            <w:sz w:val="24"/>
          </w:rPr>
          <w:fldChar w:fldCharType="separate"/>
        </w:r>
        <w:r>
          <w:rPr>
            <w:sz w:val="24"/>
            <w:lang w:val="zh-CN"/>
          </w:rPr>
          <w:t>2</w:t>
        </w:r>
        <w:r>
          <w:rPr>
            <w:sz w:val="24"/>
          </w:rPr>
          <w:fldChar w:fldCharType="end"/>
        </w:r>
      </w:p>
    </w:sdtContent>
  </w:sdt>
  <w:p>
    <w:pPr>
      <w:pStyle w:val="3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framePr w:wrap="around" w:vAnchor="text" w:hAnchor="page" w:x="5881" w:y="-149"/>
      <w:rPr>
        <w:rStyle w:val="56"/>
        <w:sz w:val="24"/>
        <w:szCs w:val="24"/>
      </w:rPr>
    </w:pPr>
    <w:r>
      <w:rPr>
        <w:sz w:val="24"/>
        <w:szCs w:val="24"/>
      </w:rPr>
      <w:fldChar w:fldCharType="begin"/>
    </w:r>
    <w:r>
      <w:rPr>
        <w:rStyle w:val="56"/>
        <w:sz w:val="24"/>
        <w:szCs w:val="24"/>
      </w:rPr>
      <w:instrText xml:space="preserve">PAGE  </w:instrText>
    </w:r>
    <w:r>
      <w:rPr>
        <w:sz w:val="24"/>
        <w:szCs w:val="24"/>
      </w:rPr>
      <w:fldChar w:fldCharType="separate"/>
    </w:r>
    <w:r>
      <w:rPr>
        <w:rStyle w:val="56"/>
        <w:sz w:val="24"/>
        <w:szCs w:val="24"/>
      </w:rPr>
      <w:t>6</w:t>
    </w:r>
    <w:r>
      <w:rPr>
        <w:sz w:val="24"/>
        <w:szCs w:val="24"/>
      </w:rPr>
      <w:fldChar w:fldCharType="end"/>
    </w:r>
  </w:p>
  <w:p>
    <w:pPr>
      <w:pStyle w:val="33"/>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jc w:val="center"/>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24</w:t>
    </w:r>
    <w:r>
      <w:rPr>
        <w:sz w:val="24"/>
        <w:szCs w:val="24"/>
        <w:lang w:val="zh-CN"/>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framePr w:wrap="around" w:vAnchor="text" w:hAnchor="page" w:x="5881" w:y="-339"/>
      <w:rPr>
        <w:rStyle w:val="56"/>
        <w:sz w:val="24"/>
        <w:szCs w:val="24"/>
      </w:rPr>
    </w:pPr>
    <w:r>
      <w:rPr>
        <w:sz w:val="24"/>
        <w:szCs w:val="24"/>
      </w:rPr>
      <w:fldChar w:fldCharType="begin"/>
    </w:r>
    <w:r>
      <w:rPr>
        <w:rStyle w:val="56"/>
        <w:sz w:val="24"/>
        <w:szCs w:val="24"/>
      </w:rPr>
      <w:instrText xml:space="preserve">PAGE  </w:instrText>
    </w:r>
    <w:r>
      <w:rPr>
        <w:sz w:val="24"/>
        <w:szCs w:val="24"/>
      </w:rPr>
      <w:fldChar w:fldCharType="separate"/>
    </w:r>
    <w:r>
      <w:rPr>
        <w:rStyle w:val="56"/>
        <w:sz w:val="24"/>
        <w:szCs w:val="24"/>
      </w:rPr>
      <w:t>36</w:t>
    </w:r>
    <w:r>
      <w:rPr>
        <w:sz w:val="24"/>
        <w:szCs w:val="24"/>
      </w:rPr>
      <w:fldChar w:fldCharType="end"/>
    </w:r>
  </w:p>
  <w:p>
    <w:pPr>
      <w:pStyle w:val="33"/>
      <w:rPr>
        <w:szCs w:val="21"/>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9793431"/>
    </w:sdtPr>
    <w:sdtEndPr>
      <w:rPr>
        <w:sz w:val="24"/>
      </w:rPr>
    </w:sdtEndPr>
    <w:sdtContent>
      <w:p>
        <w:pPr>
          <w:pStyle w:val="33"/>
          <w:jc w:val="center"/>
          <w:rPr>
            <w:sz w:val="24"/>
          </w:rPr>
        </w:pPr>
        <w:r>
          <w:rPr>
            <w:sz w:val="24"/>
          </w:rPr>
          <w:fldChar w:fldCharType="begin"/>
        </w:r>
        <w:r>
          <w:rPr>
            <w:sz w:val="24"/>
          </w:rPr>
          <w:instrText xml:space="preserve">PAGE   \* MERGEFORMAT</w:instrText>
        </w:r>
        <w:r>
          <w:rPr>
            <w:sz w:val="24"/>
          </w:rPr>
          <w:fldChar w:fldCharType="separate"/>
        </w:r>
        <w:r>
          <w:rPr>
            <w:sz w:val="24"/>
            <w:lang w:val="zh-CN"/>
          </w:rPr>
          <w:t>25</w:t>
        </w:r>
        <w:r>
          <w:rPr>
            <w:sz w:val="24"/>
          </w:rPr>
          <w:fldChar w:fldCharType="end"/>
        </w:r>
      </w:p>
    </w:sdtContent>
  </w:sdt>
  <w:p>
    <w:pPr>
      <w:pStyle w:val="33"/>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jc w:val="center"/>
      <w:rPr>
        <w:sz w:val="24"/>
        <w:szCs w:val="24"/>
      </w:rPr>
    </w:pPr>
    <w:r>
      <w:rPr>
        <w:sz w:val="24"/>
        <w:szCs w:val="24"/>
      </w:rPr>
      <w:fldChar w:fldCharType="begin"/>
    </w:r>
    <w:r>
      <w:rPr>
        <w:rStyle w:val="56"/>
        <w:sz w:val="24"/>
        <w:szCs w:val="24"/>
      </w:rPr>
      <w:instrText xml:space="preserve"> PAGE </w:instrText>
    </w:r>
    <w:r>
      <w:rPr>
        <w:sz w:val="24"/>
        <w:szCs w:val="24"/>
      </w:rPr>
      <w:fldChar w:fldCharType="separate"/>
    </w:r>
    <w:r>
      <w:rPr>
        <w:rStyle w:val="56"/>
        <w:sz w:val="24"/>
        <w:szCs w:val="24"/>
      </w:rPr>
      <w:t>48</w:t>
    </w:r>
    <w:r>
      <w:rPr>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4"/>
      <w:pBdr>
        <w:bottom w:val="single" w:color="auto" w:sz="6" w:space="0"/>
      </w:pBdr>
      <w:spacing w:line="240" w:lineRule="auto"/>
      <w:jc w:val="right"/>
      <w:rPr>
        <w:sz w:val="21"/>
        <w:szCs w:val="21"/>
      </w:rPr>
    </w:pPr>
    <w:r>
      <w:rPr>
        <w:rFonts w:hint="eastAsia"/>
        <w:sz w:val="21"/>
        <w:szCs w:val="21"/>
      </w:rPr>
      <w:t>竞争性磋商文件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52"/>
      <w:tblW w:w="379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46"/>
      <w:gridCol w:w="29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 w:hRule="atLeast"/>
      </w:trPr>
      <w:tc>
        <w:tcPr>
          <w:tcW w:w="682" w:type="dxa"/>
          <w:vMerge w:val="restart"/>
        </w:tcPr>
        <w:p>
          <w:pPr>
            <w:pStyle w:val="34"/>
            <w:pBdr>
              <w:bottom w:val="none" w:color="auto" w:sz="0" w:space="0"/>
            </w:pBdr>
            <w:jc w:val="both"/>
          </w:pPr>
          <w:r>
            <w:rPr>
              <w:rFonts w:ascii="Arial" w:hAnsi="Arial" w:cs="Arial"/>
              <w:color w:val="338DE6"/>
            </w:rPr>
            <w:drawing>
              <wp:inline distT="0" distB="0" distL="0" distR="0">
                <wp:extent cx="400050" cy="400050"/>
                <wp:effectExtent l="0" t="0" r="0" b="0"/>
                <wp:docPr id="7" name="图片 7" descr="https://gss2.bdstatic.com/-fo3dSag_xI4khGkpoWK1HF6hhy/baike/w%3D268%3Bg%3D0/sign=7b98fe7e8ccb39dbc1c06050e82d6e19/342ac65c103853435dae1db59e13b07ecb8088c5.jpg">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https://gss2.bdstatic.com/-fo3dSag_xI4khGkpoWK1HF6hhy/baike/w%3D268%3Bg%3D0/sign=7b98fe7e8ccb39dbc1c06050e82d6e19/342ac65c103853435dae1db59e13b07ecb8088c5.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a:xfrm>
                          <a:off x="0" y="0"/>
                          <a:ext cx="397632" cy="397632"/>
                        </a:xfrm>
                        <a:prstGeom prst="rect">
                          <a:avLst/>
                        </a:prstGeom>
                        <a:noFill/>
                        <a:ln>
                          <a:noFill/>
                        </a:ln>
                      </pic:spPr>
                    </pic:pic>
                  </a:graphicData>
                </a:graphic>
              </wp:inline>
            </w:drawing>
          </w:r>
        </w:p>
      </w:tc>
      <w:tc>
        <w:tcPr>
          <w:tcW w:w="3117" w:type="dxa"/>
        </w:tcPr>
        <w:p>
          <w:pPr>
            <w:pStyle w:val="34"/>
            <w:pBdr>
              <w:bottom w:val="none" w:color="auto" w:sz="0" w:space="0"/>
            </w:pBdr>
            <w:spacing w:line="240" w:lineRule="auto"/>
            <w:jc w:val="both"/>
            <w:rPr>
              <w:rFonts w:ascii="Heiti SC Medium" w:hAnsi="Heiti SC Medium" w:eastAsia="Heiti SC Medium"/>
              <w:sz w:val="10"/>
            </w:rPr>
          </w:pPr>
          <w:r>
            <w:rPr>
              <w:rFonts w:hint="eastAsia" w:ascii="Heiti SC Medium" w:hAnsi="Heiti SC Medium" w:eastAsia="Heiti SC Medium"/>
              <w:sz w:val="13"/>
            </w:rPr>
            <w:t>江苏食品药品职业技术学院招标办公室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 w:hRule="atLeast"/>
      </w:trPr>
      <w:tc>
        <w:tcPr>
          <w:tcW w:w="682" w:type="dxa"/>
          <w:vMerge w:val="continue"/>
        </w:tcPr>
        <w:p>
          <w:pPr>
            <w:pStyle w:val="34"/>
            <w:pBdr>
              <w:bottom w:val="none" w:color="auto" w:sz="0" w:space="0"/>
            </w:pBdr>
            <w:jc w:val="both"/>
          </w:pPr>
        </w:p>
      </w:tc>
      <w:tc>
        <w:tcPr>
          <w:tcW w:w="3117" w:type="dxa"/>
        </w:tcPr>
        <w:p>
          <w:pPr>
            <w:pStyle w:val="34"/>
            <w:pBdr>
              <w:bottom w:val="none" w:color="auto" w:sz="0" w:space="0"/>
            </w:pBdr>
            <w:spacing w:line="240" w:lineRule="auto"/>
            <w:jc w:val="both"/>
            <w:rPr>
              <w:rFonts w:ascii="Heiti SC Medium" w:hAnsi="Heiti SC Medium" w:eastAsia="Heiti SC Medium"/>
              <w:sz w:val="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 w:hRule="atLeast"/>
      </w:trPr>
      <w:tc>
        <w:tcPr>
          <w:tcW w:w="682" w:type="dxa"/>
          <w:vMerge w:val="continue"/>
        </w:tcPr>
        <w:p>
          <w:pPr>
            <w:pStyle w:val="34"/>
            <w:pBdr>
              <w:bottom w:val="none" w:color="auto" w:sz="0" w:space="0"/>
            </w:pBdr>
            <w:jc w:val="both"/>
          </w:pPr>
        </w:p>
      </w:tc>
      <w:tc>
        <w:tcPr>
          <w:tcW w:w="3117" w:type="dxa"/>
        </w:tcPr>
        <w:p>
          <w:pPr>
            <w:pStyle w:val="34"/>
            <w:pBdr>
              <w:bottom w:val="none" w:color="auto" w:sz="0" w:space="0"/>
            </w:pBdr>
            <w:ind w:left="-30" w:leftChars="-104" w:hanging="220" w:hangingChars="220"/>
            <w:jc w:val="both"/>
            <w:rPr>
              <w:rFonts w:ascii="Apple Symbols" w:hAnsi="Apple Symbols" w:cs="Apple Symbols"/>
              <w:sz w:val="10"/>
            </w:rPr>
          </w:pPr>
          <w:r>
            <w:rPr>
              <w:rFonts w:ascii="Apple Symbols" w:hAnsi="Apple Symbols" w:cs="Apple Symbols"/>
              <w:sz w:val="10"/>
            </w:rPr>
            <w:drawing>
              <wp:inline distT="0" distB="0" distL="0" distR="0">
                <wp:extent cx="1789430" cy="61595"/>
                <wp:effectExtent l="0" t="0" r="1270" b="0"/>
                <wp:docPr id="6" name="图片 6"/>
                <wp:cNvGraphicFramePr/>
                <a:graphic xmlns:a="http://schemas.openxmlformats.org/drawingml/2006/main">
                  <a:graphicData uri="http://schemas.openxmlformats.org/drawingml/2006/picture">
                    <pic:pic xmlns:pic="http://schemas.openxmlformats.org/drawingml/2006/picture">
                      <pic:nvPicPr>
                        <pic:cNvPr id="6" name="图片 6"/>
                        <pic:cNvPicPr/>
                      </pic:nvPicPr>
                      <pic:blipFill>
                        <a:blip r:embed="rId3">
                          <a:extLst>
                            <a:ext uri="{28A0092B-C50C-407E-A947-70E740481C1C}">
                              <a14:useLocalDpi xmlns:a14="http://schemas.microsoft.com/office/drawing/2010/main" val="0"/>
                            </a:ext>
                          </a:extLst>
                        </a:blip>
                        <a:stretch>
                          <a:fillRect/>
                        </a:stretch>
                      </pic:blipFill>
                      <pic:spPr>
                        <a:xfrm>
                          <a:off x="0" y="0"/>
                          <a:ext cx="1914014" cy="65999"/>
                        </a:xfrm>
                        <a:prstGeom prst="rect">
                          <a:avLst/>
                        </a:prstGeom>
                      </pic:spPr>
                    </pic:pic>
                  </a:graphicData>
                </a:graphic>
              </wp:inline>
            </w:drawing>
          </w:r>
        </w:p>
      </w:tc>
    </w:tr>
  </w:tbl>
  <w:p>
    <w:pPr>
      <w:pStyle w:val="34"/>
      <w:pBdr>
        <w:bottom w:val="single" w:color="auto" w:sz="6" w:space="0"/>
      </w:pBdr>
      <w:jc w:val="lef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4"/>
      <w:spacing w:line="240" w:lineRule="auto"/>
      <w:ind w:right="62"/>
      <w:jc w:val="right"/>
      <w:rPr>
        <w:sz w:val="21"/>
        <w:szCs w:val="21"/>
      </w:rPr>
    </w:pPr>
    <w:r>
      <w:rPr>
        <w:rFonts w:hint="eastAsia"/>
        <w:sz w:val="21"/>
        <w:szCs w:val="21"/>
      </w:rPr>
      <w:t>竞争性磋商文件</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4"/>
      <w:pBdr>
        <w:bottom w:val="single" w:color="auto" w:sz="6" w:space="0"/>
      </w:pBdr>
      <w:spacing w:line="240" w:lineRule="auto"/>
      <w:jc w:val="right"/>
      <w:rPr>
        <w:sz w:val="21"/>
        <w:szCs w:val="21"/>
      </w:rPr>
    </w:pPr>
    <w:r>
      <w:rPr>
        <w:rFonts w:hint="eastAsia"/>
        <w:sz w:val="21"/>
        <w:szCs w:val="21"/>
      </w:rPr>
      <w:t>竞争性磋商文件</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4"/>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52"/>
      <w:tblW w:w="379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46"/>
      <w:gridCol w:w="29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 w:hRule="atLeast"/>
      </w:trPr>
      <w:tc>
        <w:tcPr>
          <w:tcW w:w="682" w:type="dxa"/>
          <w:vMerge w:val="restart"/>
        </w:tcPr>
        <w:p>
          <w:pPr>
            <w:pStyle w:val="34"/>
            <w:pBdr>
              <w:bottom w:val="none" w:color="auto" w:sz="0" w:space="0"/>
            </w:pBdr>
            <w:jc w:val="both"/>
          </w:pPr>
          <w:r>
            <w:rPr>
              <w:rFonts w:ascii="Arial" w:hAnsi="Arial" w:cs="Arial"/>
              <w:color w:val="338DE6"/>
            </w:rPr>
            <w:drawing>
              <wp:inline distT="0" distB="0" distL="0" distR="0">
                <wp:extent cx="400050" cy="400050"/>
                <wp:effectExtent l="0" t="0" r="0" b="0"/>
                <wp:docPr id="1" name="图片 7" descr="https://gss2.bdstatic.com/-fo3dSag_xI4khGkpoWK1HF6hhy/baike/w%3D268%3Bg%3D0/sign=7b98fe7e8ccb39dbc1c06050e82d6e19/342ac65c103853435dae1db59e13b07ecb8088c5.jpg">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7" descr="https://gss2.bdstatic.com/-fo3dSag_xI4khGkpoWK1HF6hhy/baike/w%3D268%3Bg%3D0/sign=7b98fe7e8ccb39dbc1c06050e82d6e19/342ac65c103853435dae1db59e13b07ecb8088c5.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a:xfrm>
                          <a:off x="0" y="0"/>
                          <a:ext cx="397632" cy="397632"/>
                        </a:xfrm>
                        <a:prstGeom prst="rect">
                          <a:avLst/>
                        </a:prstGeom>
                        <a:noFill/>
                        <a:ln>
                          <a:noFill/>
                        </a:ln>
                      </pic:spPr>
                    </pic:pic>
                  </a:graphicData>
                </a:graphic>
              </wp:inline>
            </w:drawing>
          </w:r>
        </w:p>
      </w:tc>
      <w:tc>
        <w:tcPr>
          <w:tcW w:w="3117" w:type="dxa"/>
        </w:tcPr>
        <w:p>
          <w:pPr>
            <w:pStyle w:val="34"/>
            <w:pBdr>
              <w:bottom w:val="none" w:color="auto" w:sz="0" w:space="0"/>
            </w:pBdr>
            <w:spacing w:line="240" w:lineRule="auto"/>
            <w:jc w:val="both"/>
            <w:rPr>
              <w:rFonts w:ascii="Heiti SC Medium" w:hAnsi="Heiti SC Medium" w:eastAsia="Heiti SC Medium"/>
              <w:sz w:val="10"/>
            </w:rPr>
          </w:pPr>
          <w:r>
            <w:rPr>
              <w:rFonts w:hint="eastAsia" w:ascii="Heiti SC Medium" w:hAnsi="Heiti SC Medium" w:eastAsia="Heiti SC Medium"/>
              <w:sz w:val="13"/>
            </w:rPr>
            <w:t>江苏食品药品职业技术学院招标办公室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 w:hRule="atLeast"/>
      </w:trPr>
      <w:tc>
        <w:tcPr>
          <w:tcW w:w="682" w:type="dxa"/>
          <w:vMerge w:val="continue"/>
        </w:tcPr>
        <w:p>
          <w:pPr>
            <w:pStyle w:val="34"/>
            <w:pBdr>
              <w:bottom w:val="none" w:color="auto" w:sz="0" w:space="0"/>
            </w:pBdr>
            <w:jc w:val="both"/>
          </w:pPr>
        </w:p>
      </w:tc>
      <w:tc>
        <w:tcPr>
          <w:tcW w:w="3117" w:type="dxa"/>
        </w:tcPr>
        <w:p>
          <w:pPr>
            <w:pStyle w:val="34"/>
            <w:pBdr>
              <w:bottom w:val="none" w:color="auto" w:sz="0" w:space="0"/>
            </w:pBdr>
            <w:spacing w:line="240" w:lineRule="auto"/>
            <w:jc w:val="both"/>
            <w:rPr>
              <w:rFonts w:ascii="Heiti SC Medium" w:hAnsi="Heiti SC Medium" w:eastAsia="Heiti SC Medium"/>
              <w:sz w:val="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 w:hRule="atLeast"/>
      </w:trPr>
      <w:tc>
        <w:tcPr>
          <w:tcW w:w="682" w:type="dxa"/>
          <w:vMerge w:val="continue"/>
        </w:tcPr>
        <w:p>
          <w:pPr>
            <w:pStyle w:val="34"/>
            <w:pBdr>
              <w:bottom w:val="none" w:color="auto" w:sz="0" w:space="0"/>
            </w:pBdr>
            <w:jc w:val="both"/>
          </w:pPr>
        </w:p>
      </w:tc>
      <w:tc>
        <w:tcPr>
          <w:tcW w:w="3117" w:type="dxa"/>
        </w:tcPr>
        <w:p>
          <w:pPr>
            <w:pStyle w:val="34"/>
            <w:pBdr>
              <w:bottom w:val="none" w:color="auto" w:sz="0" w:space="0"/>
            </w:pBdr>
            <w:ind w:left="-30" w:leftChars="-104" w:hanging="220" w:hangingChars="220"/>
            <w:jc w:val="both"/>
            <w:rPr>
              <w:rFonts w:ascii="Apple Symbols" w:hAnsi="Apple Symbols" w:cs="Apple Symbols"/>
              <w:sz w:val="10"/>
            </w:rPr>
          </w:pPr>
          <w:r>
            <w:rPr>
              <w:rFonts w:ascii="Apple Symbols" w:hAnsi="Apple Symbols" w:cs="Apple Symbols"/>
              <w:sz w:val="10"/>
            </w:rPr>
            <w:drawing>
              <wp:inline distT="0" distB="0" distL="0" distR="0">
                <wp:extent cx="1789430" cy="61595"/>
                <wp:effectExtent l="0" t="0" r="1270" b="0"/>
                <wp:docPr id="2" name="图片 6"/>
                <wp:cNvGraphicFramePr/>
                <a:graphic xmlns:a="http://schemas.openxmlformats.org/drawingml/2006/main">
                  <a:graphicData uri="http://schemas.openxmlformats.org/drawingml/2006/picture">
                    <pic:pic xmlns:pic="http://schemas.openxmlformats.org/drawingml/2006/picture">
                      <pic:nvPicPr>
                        <pic:cNvPr id="2" name="图片 6"/>
                        <pic:cNvPicPr/>
                      </pic:nvPicPr>
                      <pic:blipFill>
                        <a:blip r:embed="rId3">
                          <a:extLst>
                            <a:ext uri="{28A0092B-C50C-407E-A947-70E740481C1C}">
                              <a14:useLocalDpi xmlns:a14="http://schemas.microsoft.com/office/drawing/2010/main" val="0"/>
                            </a:ext>
                          </a:extLst>
                        </a:blip>
                        <a:stretch>
                          <a:fillRect/>
                        </a:stretch>
                      </pic:blipFill>
                      <pic:spPr>
                        <a:xfrm>
                          <a:off x="0" y="0"/>
                          <a:ext cx="1914014" cy="65999"/>
                        </a:xfrm>
                        <a:prstGeom prst="rect">
                          <a:avLst/>
                        </a:prstGeom>
                      </pic:spPr>
                    </pic:pic>
                  </a:graphicData>
                </a:graphic>
              </wp:inline>
            </w:drawing>
          </w:r>
        </w:p>
      </w:tc>
    </w:tr>
  </w:tbl>
  <w:p>
    <w:pPr>
      <w:pStyle w:val="34"/>
      <w:pBdr>
        <w:bottom w:val="single" w:color="auto" w:sz="6" w:space="0"/>
      </w:pBdr>
      <w:jc w:val="left"/>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4"/>
      <w:spacing w:line="240" w:lineRule="auto"/>
      <w:jc w:val="right"/>
      <w:rPr>
        <w:sz w:val="21"/>
        <w:szCs w:val="21"/>
      </w:rPr>
    </w:pPr>
    <w:r>
      <w:rPr>
        <w:rFonts w:hint="eastAsia"/>
        <w:sz w:val="21"/>
        <w:szCs w:val="21"/>
      </w:rPr>
      <w:t>竞争性磋商文件</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4"/>
      <w:spacing w:line="240" w:lineRule="auto"/>
      <w:jc w:val="right"/>
      <w:rPr>
        <w:sz w:val="21"/>
        <w:szCs w:val="21"/>
      </w:rPr>
    </w:pPr>
    <w:r>
      <w:rPr>
        <w:sz w:val="21"/>
        <w:szCs w:val="21"/>
      </w:rPr>
      <w:t>竞争性磋商文件</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4"/>
      <w:spacing w:line="240" w:lineRule="auto"/>
      <w:jc w:val="right"/>
      <w:rPr>
        <w:sz w:val="21"/>
        <w:szCs w:val="21"/>
      </w:rPr>
    </w:pPr>
    <w:r>
      <w:rPr>
        <w:rFonts w:hint="eastAsia"/>
        <w:sz w:val="21"/>
        <w:szCs w:val="21"/>
      </w:rPr>
      <w:t>竞争性磋商文件</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4"/>
      <w:spacing w:line="240" w:lineRule="auto"/>
      <w:jc w:val="right"/>
      <w:rPr>
        <w:sz w:val="21"/>
        <w:szCs w:val="21"/>
      </w:rPr>
    </w:pPr>
    <w:r>
      <w:rPr>
        <w:rFonts w:hint="eastAsia"/>
        <w:sz w:val="21"/>
        <w:szCs w:val="21"/>
      </w:rPr>
      <w:t>竞争性磋商文件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B0E15D"/>
    <w:multiLevelType w:val="singleLevel"/>
    <w:tmpl w:val="8DB0E15D"/>
    <w:lvl w:ilvl="0" w:tentative="0">
      <w:start w:val="1"/>
      <w:numFmt w:val="decimal"/>
      <w:suff w:val="nothing"/>
      <w:lvlText w:val="%1、"/>
      <w:lvlJc w:val="left"/>
    </w:lvl>
  </w:abstractNum>
  <w:abstractNum w:abstractNumId="1">
    <w:nsid w:val="00000009"/>
    <w:multiLevelType w:val="multilevel"/>
    <w:tmpl w:val="00000009"/>
    <w:lvl w:ilvl="0" w:tentative="0">
      <w:start w:val="1"/>
      <w:numFmt w:val="decimal"/>
      <w:pStyle w:val="130"/>
      <w:lvlText w:val="%1）"/>
      <w:lvlJc w:val="left"/>
      <w:pPr>
        <w:tabs>
          <w:tab w:val="left" w:pos="840"/>
        </w:tabs>
        <w:ind w:left="840" w:hanging="360"/>
      </w:pPr>
      <w:rPr>
        <w:rFonts w:hint="eastAsia"/>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2">
    <w:nsid w:val="0000000A"/>
    <w:multiLevelType w:val="multilevel"/>
    <w:tmpl w:val="0000000A"/>
    <w:lvl w:ilvl="0" w:tentative="0">
      <w:start w:val="1"/>
      <w:numFmt w:val="bullet"/>
      <w:pStyle w:val="50"/>
      <w:lvlText w:val=""/>
      <w:lvlJc w:val="left"/>
      <w:pPr>
        <w:tabs>
          <w:tab w:val="left" w:pos="360"/>
        </w:tabs>
        <w:ind w:left="0" w:firstLine="0"/>
      </w:pPr>
      <w:rPr>
        <w:rFonts w:hint="default" w:ascii="Symbol" w:hAnsi="Symbol"/>
        <w:sz w:val="20"/>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3">
    <w:nsid w:val="0000000B"/>
    <w:multiLevelType w:val="multilevel"/>
    <w:tmpl w:val="0000000B"/>
    <w:lvl w:ilvl="0" w:tentative="0">
      <w:start w:val="1"/>
      <w:numFmt w:val="decimal"/>
      <w:pStyle w:val="108"/>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0000000D"/>
    <w:multiLevelType w:val="multilevel"/>
    <w:tmpl w:val="0000000D"/>
    <w:lvl w:ilvl="0" w:tentative="0">
      <w:start w:val="1"/>
      <w:numFmt w:val="decimal"/>
      <w:lvlText w:val="%1."/>
      <w:lvlJc w:val="left"/>
      <w:pPr>
        <w:tabs>
          <w:tab w:val="left" w:pos="560"/>
        </w:tabs>
        <w:ind w:left="900" w:hanging="340"/>
      </w:pPr>
      <w:rPr>
        <w:rFonts w:hint="eastAsia" w:cs="Times New Roman"/>
      </w:rPr>
    </w:lvl>
    <w:lvl w:ilvl="1" w:tentative="0">
      <w:start w:val="1"/>
      <w:numFmt w:val="decimal"/>
      <w:lvlText w:val="%2."/>
      <w:lvlJc w:val="left"/>
      <w:pPr>
        <w:tabs>
          <w:tab w:val="left" w:pos="420"/>
        </w:tabs>
        <w:ind w:left="760" w:hanging="340"/>
      </w:pPr>
      <w:rPr>
        <w:rFonts w:hint="eastAsia"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5">
    <w:nsid w:val="0000000E"/>
    <w:multiLevelType w:val="multilevel"/>
    <w:tmpl w:val="0000000E"/>
    <w:lvl w:ilvl="0" w:tentative="0">
      <w:start w:val="1"/>
      <w:numFmt w:val="none"/>
      <w:pStyle w:val="2"/>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pStyle w:val="4"/>
      <w:lvlText w:val=""/>
      <w:lvlJc w:val="left"/>
      <w:pPr>
        <w:tabs>
          <w:tab w:val="left" w:pos="720"/>
        </w:tabs>
        <w:ind w:left="720" w:hanging="720"/>
      </w:pPr>
      <w:rPr>
        <w:rFonts w:hint="eastAsia"/>
      </w:rPr>
    </w:lvl>
    <w:lvl w:ilvl="3" w:tentative="0">
      <w:start w:val="1"/>
      <w:numFmt w:val="none"/>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pStyle w:val="7"/>
      <w:lvlText w:val="           "/>
      <w:lvlJc w:val="left"/>
      <w:pPr>
        <w:tabs>
          <w:tab w:val="left" w:pos="1440"/>
        </w:tabs>
        <w:ind w:left="1152" w:hanging="1152"/>
      </w:pPr>
      <w:rPr>
        <w:rFonts w:hint="eastAsia"/>
      </w:rPr>
    </w:lvl>
    <w:lvl w:ilvl="6" w:tentative="0">
      <w:start w:val="1"/>
      <w:numFmt w:val="decimal"/>
      <w:pStyle w:val="8"/>
      <w:lvlText w:val="%1.%2.%3.%4.%5.%6.%7"/>
      <w:lvlJc w:val="left"/>
      <w:pPr>
        <w:tabs>
          <w:tab w:val="left" w:pos="2520"/>
        </w:tabs>
        <w:ind w:left="1296" w:hanging="1296"/>
      </w:pPr>
      <w:rPr>
        <w:rFonts w:hint="eastAsia"/>
      </w:rPr>
    </w:lvl>
    <w:lvl w:ilvl="7" w:tentative="0">
      <w:start w:val="1"/>
      <w:numFmt w:val="decimal"/>
      <w:pStyle w:val="9"/>
      <w:lvlText w:val="%1.%2.%3.%4.%5.%6.%7.%8"/>
      <w:lvlJc w:val="left"/>
      <w:pPr>
        <w:tabs>
          <w:tab w:val="left" w:pos="1440"/>
        </w:tabs>
        <w:ind w:left="1440" w:hanging="1440"/>
      </w:pPr>
      <w:rPr>
        <w:rFonts w:hint="eastAsia"/>
      </w:rPr>
    </w:lvl>
    <w:lvl w:ilvl="8" w:tentative="0">
      <w:start w:val="1"/>
      <w:numFmt w:val="decimal"/>
      <w:pStyle w:val="10"/>
      <w:lvlText w:val="%1.%2.%3.%4.%5.%6.%7.%8.%9"/>
      <w:lvlJc w:val="left"/>
      <w:pPr>
        <w:tabs>
          <w:tab w:val="left" w:pos="1584"/>
        </w:tabs>
        <w:ind w:left="1584" w:hanging="1584"/>
      </w:pPr>
      <w:rPr>
        <w:rFonts w:hint="eastAsia"/>
      </w:rPr>
    </w:lvl>
  </w:abstractNum>
  <w:abstractNum w:abstractNumId="6">
    <w:nsid w:val="0000000F"/>
    <w:multiLevelType w:val="multilevel"/>
    <w:tmpl w:val="0000000F"/>
    <w:lvl w:ilvl="0" w:tentative="0">
      <w:start w:val="1"/>
      <w:numFmt w:val="chineseCountingThousand"/>
      <w:lvlText w:val="(%1)"/>
      <w:lvlJc w:val="left"/>
      <w:pPr>
        <w:tabs>
          <w:tab w:val="left" w:pos="840"/>
        </w:tabs>
        <w:ind w:left="1180" w:hanging="340"/>
      </w:pPr>
      <w:rPr>
        <w:rFonts w:hint="eastAsia"/>
      </w:rPr>
    </w:lvl>
    <w:lvl w:ilvl="1" w:tentative="0">
      <w:start w:val="1"/>
      <w:numFmt w:val="decimal"/>
      <w:lvlText w:val="%2)"/>
      <w:lvlJc w:val="left"/>
      <w:pPr>
        <w:tabs>
          <w:tab w:val="left" w:pos="1680"/>
        </w:tabs>
        <w:ind w:left="1680" w:hanging="420"/>
      </w:pPr>
      <w:rPr>
        <w:rFonts w:hint="eastAsia" w:cs="Times New Roman"/>
      </w:rPr>
    </w:lvl>
    <w:lvl w:ilvl="2" w:tentative="0">
      <w:start w:val="1"/>
      <w:numFmt w:val="decimal"/>
      <w:lvlText w:val="%3）"/>
      <w:lvlJc w:val="left"/>
      <w:pPr>
        <w:tabs>
          <w:tab w:val="left" w:pos="2520"/>
        </w:tabs>
        <w:ind w:left="2520" w:hanging="840"/>
      </w:pPr>
      <w:rPr>
        <w:rFonts w:hint="default" w:cs="Times New Roman"/>
      </w:rPr>
    </w:lvl>
    <w:lvl w:ilvl="3" w:tentative="0">
      <w:start w:val="1"/>
      <w:numFmt w:val="decimal"/>
      <w:lvlText w:val="%4."/>
      <w:lvlJc w:val="left"/>
      <w:pPr>
        <w:tabs>
          <w:tab w:val="left" w:pos="2520"/>
        </w:tabs>
        <w:ind w:left="2520" w:hanging="420"/>
      </w:pPr>
      <w:rPr>
        <w:rFonts w:cs="Times New Roman"/>
      </w:rPr>
    </w:lvl>
    <w:lvl w:ilvl="4" w:tentative="0">
      <w:start w:val="1"/>
      <w:numFmt w:val="lowerLetter"/>
      <w:lvlText w:val="%5)"/>
      <w:lvlJc w:val="left"/>
      <w:pPr>
        <w:tabs>
          <w:tab w:val="left" w:pos="2940"/>
        </w:tabs>
        <w:ind w:left="2940" w:hanging="420"/>
      </w:pPr>
      <w:rPr>
        <w:rFonts w:cs="Times New Roman"/>
      </w:rPr>
    </w:lvl>
    <w:lvl w:ilvl="5" w:tentative="0">
      <w:start w:val="1"/>
      <w:numFmt w:val="lowerRoman"/>
      <w:lvlText w:val="%6."/>
      <w:lvlJc w:val="right"/>
      <w:pPr>
        <w:tabs>
          <w:tab w:val="left" w:pos="3360"/>
        </w:tabs>
        <w:ind w:left="3360" w:hanging="420"/>
      </w:pPr>
      <w:rPr>
        <w:rFonts w:cs="Times New Roman"/>
      </w:rPr>
    </w:lvl>
    <w:lvl w:ilvl="6" w:tentative="0">
      <w:start w:val="1"/>
      <w:numFmt w:val="decimal"/>
      <w:lvlText w:val="%7."/>
      <w:lvlJc w:val="left"/>
      <w:pPr>
        <w:tabs>
          <w:tab w:val="left" w:pos="3780"/>
        </w:tabs>
        <w:ind w:left="3780" w:hanging="420"/>
      </w:pPr>
      <w:rPr>
        <w:rFonts w:cs="Times New Roman"/>
      </w:rPr>
    </w:lvl>
    <w:lvl w:ilvl="7" w:tentative="0">
      <w:start w:val="1"/>
      <w:numFmt w:val="lowerLetter"/>
      <w:lvlText w:val="%8)"/>
      <w:lvlJc w:val="left"/>
      <w:pPr>
        <w:tabs>
          <w:tab w:val="left" w:pos="4200"/>
        </w:tabs>
        <w:ind w:left="4200" w:hanging="420"/>
      </w:pPr>
      <w:rPr>
        <w:rFonts w:cs="Times New Roman"/>
      </w:rPr>
    </w:lvl>
    <w:lvl w:ilvl="8" w:tentative="0">
      <w:start w:val="1"/>
      <w:numFmt w:val="lowerRoman"/>
      <w:lvlText w:val="%9."/>
      <w:lvlJc w:val="right"/>
      <w:pPr>
        <w:tabs>
          <w:tab w:val="left" w:pos="4620"/>
        </w:tabs>
        <w:ind w:left="4620" w:hanging="420"/>
      </w:pPr>
      <w:rPr>
        <w:rFonts w:cs="Times New Roman"/>
      </w:rPr>
    </w:lvl>
  </w:abstractNum>
  <w:abstractNum w:abstractNumId="7">
    <w:nsid w:val="0000001E"/>
    <w:multiLevelType w:val="multilevel"/>
    <w:tmpl w:val="0000001E"/>
    <w:lvl w:ilvl="0" w:tentative="0">
      <w:start w:val="0"/>
      <w:numFmt w:val="decimal"/>
      <w:lvlText w:val=""/>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8">
    <w:nsid w:val="423C354E"/>
    <w:multiLevelType w:val="multilevel"/>
    <w:tmpl w:val="423C354E"/>
    <w:lvl w:ilvl="0" w:tentative="0">
      <w:start w:val="1"/>
      <w:numFmt w:val="decimal"/>
      <w:lvlText w:val="%1."/>
      <w:lvlJc w:val="left"/>
      <w:pPr>
        <w:tabs>
          <w:tab w:val="left" w:pos="420"/>
        </w:tabs>
        <w:ind w:left="420" w:hanging="420"/>
      </w:pPr>
    </w:lvl>
    <w:lvl w:ilvl="1" w:tentative="0">
      <w:start w:val="1"/>
      <w:numFmt w:val="bullet"/>
      <w:pStyle w:val="15"/>
      <w:lvlText w:val=""/>
      <w:lvlJc w:val="left"/>
      <w:pPr>
        <w:tabs>
          <w:tab w:val="left" w:pos="840"/>
        </w:tabs>
        <w:ind w:left="840" w:hanging="420"/>
      </w:pPr>
      <w:rPr>
        <w:rFonts w:hint="default" w:ascii="Wingdings" w:hAnsi="Wingdings"/>
      </w:rPr>
    </w:lvl>
    <w:lvl w:ilvl="2" w:tentative="0">
      <w:start w:val="1"/>
      <w:numFmt w:val="decimal"/>
      <w:lvlText w:val="%3."/>
      <w:lvlJc w:val="lef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49528C20"/>
    <w:multiLevelType w:val="singleLevel"/>
    <w:tmpl w:val="49528C20"/>
    <w:lvl w:ilvl="0" w:tentative="0">
      <w:start w:val="5"/>
      <w:numFmt w:val="upperLetter"/>
      <w:suff w:val="nothing"/>
      <w:lvlText w:val="%1-"/>
      <w:lvlJc w:val="left"/>
    </w:lvl>
  </w:abstractNum>
  <w:abstractNum w:abstractNumId="10">
    <w:nsid w:val="69484E05"/>
    <w:multiLevelType w:val="multilevel"/>
    <w:tmpl w:val="69484E05"/>
    <w:lvl w:ilvl="0" w:tentative="0">
      <w:start w:val="1"/>
      <w:numFmt w:val="decimalEnclosedCircle"/>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1">
    <w:nsid w:val="7BB52D12"/>
    <w:multiLevelType w:val="multilevel"/>
    <w:tmpl w:val="7BB52D12"/>
    <w:lvl w:ilvl="0" w:tentative="0">
      <w:start w:val="1"/>
      <w:numFmt w:val="decimalEnclosedCircle"/>
      <w:lvlText w:val="%1"/>
      <w:lvlJc w:val="left"/>
      <w:pPr>
        <w:ind w:left="840" w:hanging="360"/>
      </w:pPr>
      <w:rPr>
        <w:rFonts w:hint="default" w:ascii="宋体" w:hAnsi="宋体"/>
        <w:color w:val="auto"/>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5"/>
  </w:num>
  <w:num w:numId="2">
    <w:abstractNumId w:val="8"/>
  </w:num>
  <w:num w:numId="3">
    <w:abstractNumId w:val="2"/>
  </w:num>
  <w:num w:numId="4">
    <w:abstractNumId w:val="3"/>
  </w:num>
  <w:num w:numId="5">
    <w:abstractNumId w:val="1"/>
  </w:num>
  <w:num w:numId="6">
    <w:abstractNumId w:val="0"/>
  </w:num>
  <w:num w:numId="7">
    <w:abstractNumId w:val="9"/>
  </w:num>
  <w:num w:numId="8">
    <w:abstractNumId w:val="7"/>
  </w:num>
  <w:num w:numId="9">
    <w:abstractNumId w:val="10"/>
  </w:num>
  <w:num w:numId="10">
    <w:abstractNumId w:val="11"/>
  </w:num>
  <w:num w:numId="11">
    <w:abstractNumId w:val="6"/>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27B"/>
    <w:rsid w:val="000011FE"/>
    <w:rsid w:val="0000197E"/>
    <w:rsid w:val="00001BEF"/>
    <w:rsid w:val="000029DE"/>
    <w:rsid w:val="00003BAB"/>
    <w:rsid w:val="00003F4C"/>
    <w:rsid w:val="0000435B"/>
    <w:rsid w:val="0000447A"/>
    <w:rsid w:val="0000447E"/>
    <w:rsid w:val="000048C1"/>
    <w:rsid w:val="00004EF9"/>
    <w:rsid w:val="0000566B"/>
    <w:rsid w:val="00006EEF"/>
    <w:rsid w:val="00006F89"/>
    <w:rsid w:val="00007137"/>
    <w:rsid w:val="000072E7"/>
    <w:rsid w:val="00007988"/>
    <w:rsid w:val="000108AE"/>
    <w:rsid w:val="00011D6E"/>
    <w:rsid w:val="00014E76"/>
    <w:rsid w:val="000161A8"/>
    <w:rsid w:val="000206A8"/>
    <w:rsid w:val="00022EA9"/>
    <w:rsid w:val="00023439"/>
    <w:rsid w:val="00023622"/>
    <w:rsid w:val="000236A0"/>
    <w:rsid w:val="000256E1"/>
    <w:rsid w:val="000258F9"/>
    <w:rsid w:val="000277ED"/>
    <w:rsid w:val="00027976"/>
    <w:rsid w:val="000303B5"/>
    <w:rsid w:val="00032E66"/>
    <w:rsid w:val="00034286"/>
    <w:rsid w:val="00034C21"/>
    <w:rsid w:val="00036D0E"/>
    <w:rsid w:val="0003700C"/>
    <w:rsid w:val="00037CDD"/>
    <w:rsid w:val="0004130D"/>
    <w:rsid w:val="00042ABA"/>
    <w:rsid w:val="00043D57"/>
    <w:rsid w:val="00044469"/>
    <w:rsid w:val="0004575E"/>
    <w:rsid w:val="00045EDE"/>
    <w:rsid w:val="0004663D"/>
    <w:rsid w:val="00047B33"/>
    <w:rsid w:val="00051C54"/>
    <w:rsid w:val="00052124"/>
    <w:rsid w:val="00053BFD"/>
    <w:rsid w:val="00054BFE"/>
    <w:rsid w:val="000550AC"/>
    <w:rsid w:val="00057200"/>
    <w:rsid w:val="00060285"/>
    <w:rsid w:val="00060CF9"/>
    <w:rsid w:val="00062207"/>
    <w:rsid w:val="00062F04"/>
    <w:rsid w:val="00066353"/>
    <w:rsid w:val="00067810"/>
    <w:rsid w:val="00071459"/>
    <w:rsid w:val="00072E56"/>
    <w:rsid w:val="000771AD"/>
    <w:rsid w:val="0007789A"/>
    <w:rsid w:val="00082C11"/>
    <w:rsid w:val="00091276"/>
    <w:rsid w:val="00092873"/>
    <w:rsid w:val="00094A1D"/>
    <w:rsid w:val="000A25EE"/>
    <w:rsid w:val="000A2D90"/>
    <w:rsid w:val="000A2DC1"/>
    <w:rsid w:val="000A42A7"/>
    <w:rsid w:val="000A7BD1"/>
    <w:rsid w:val="000B4B50"/>
    <w:rsid w:val="000B68E7"/>
    <w:rsid w:val="000C1B26"/>
    <w:rsid w:val="000C2491"/>
    <w:rsid w:val="000C4884"/>
    <w:rsid w:val="000C5166"/>
    <w:rsid w:val="000D09B0"/>
    <w:rsid w:val="000D10B3"/>
    <w:rsid w:val="000D2E8E"/>
    <w:rsid w:val="000D3E72"/>
    <w:rsid w:val="000D600B"/>
    <w:rsid w:val="000D7BE8"/>
    <w:rsid w:val="000E11A1"/>
    <w:rsid w:val="000E2615"/>
    <w:rsid w:val="000E2BA3"/>
    <w:rsid w:val="000E37A4"/>
    <w:rsid w:val="000E4305"/>
    <w:rsid w:val="000E49E8"/>
    <w:rsid w:val="000E56E6"/>
    <w:rsid w:val="000E63CA"/>
    <w:rsid w:val="000E7A1D"/>
    <w:rsid w:val="000E7F39"/>
    <w:rsid w:val="000F0353"/>
    <w:rsid w:val="000F0D10"/>
    <w:rsid w:val="000F10FD"/>
    <w:rsid w:val="000F2E49"/>
    <w:rsid w:val="000F348C"/>
    <w:rsid w:val="000F6166"/>
    <w:rsid w:val="000F6630"/>
    <w:rsid w:val="000F7268"/>
    <w:rsid w:val="00100AE6"/>
    <w:rsid w:val="00101063"/>
    <w:rsid w:val="00101611"/>
    <w:rsid w:val="00102A87"/>
    <w:rsid w:val="00102CB3"/>
    <w:rsid w:val="0010545B"/>
    <w:rsid w:val="00106574"/>
    <w:rsid w:val="001120B7"/>
    <w:rsid w:val="00112826"/>
    <w:rsid w:val="00112C6A"/>
    <w:rsid w:val="00112CD2"/>
    <w:rsid w:val="001130D3"/>
    <w:rsid w:val="0011431B"/>
    <w:rsid w:val="001174FC"/>
    <w:rsid w:val="001179E9"/>
    <w:rsid w:val="00117B01"/>
    <w:rsid w:val="00121053"/>
    <w:rsid w:val="00121DA3"/>
    <w:rsid w:val="001227E5"/>
    <w:rsid w:val="0012370C"/>
    <w:rsid w:val="001244F3"/>
    <w:rsid w:val="0012492C"/>
    <w:rsid w:val="001256C6"/>
    <w:rsid w:val="00127487"/>
    <w:rsid w:val="001325EA"/>
    <w:rsid w:val="00133B30"/>
    <w:rsid w:val="00136C7C"/>
    <w:rsid w:val="00140073"/>
    <w:rsid w:val="00141CDB"/>
    <w:rsid w:val="001438D3"/>
    <w:rsid w:val="00143BD1"/>
    <w:rsid w:val="00144F88"/>
    <w:rsid w:val="00145240"/>
    <w:rsid w:val="00145494"/>
    <w:rsid w:val="00145526"/>
    <w:rsid w:val="001455C3"/>
    <w:rsid w:val="00145CD8"/>
    <w:rsid w:val="001465ED"/>
    <w:rsid w:val="00146792"/>
    <w:rsid w:val="00146FD3"/>
    <w:rsid w:val="001501EC"/>
    <w:rsid w:val="001507CC"/>
    <w:rsid w:val="001527C8"/>
    <w:rsid w:val="00152DA1"/>
    <w:rsid w:val="00153C38"/>
    <w:rsid w:val="0016000B"/>
    <w:rsid w:val="001603A4"/>
    <w:rsid w:val="0016212B"/>
    <w:rsid w:val="0016295A"/>
    <w:rsid w:val="00162CEF"/>
    <w:rsid w:val="001645BE"/>
    <w:rsid w:val="0016475E"/>
    <w:rsid w:val="001676B5"/>
    <w:rsid w:val="00167C35"/>
    <w:rsid w:val="00167F28"/>
    <w:rsid w:val="00170C05"/>
    <w:rsid w:val="00170C79"/>
    <w:rsid w:val="00172A27"/>
    <w:rsid w:val="00172BE8"/>
    <w:rsid w:val="00175CDA"/>
    <w:rsid w:val="00177B6C"/>
    <w:rsid w:val="00177CAC"/>
    <w:rsid w:val="00180367"/>
    <w:rsid w:val="001820E5"/>
    <w:rsid w:val="0018511C"/>
    <w:rsid w:val="001853F9"/>
    <w:rsid w:val="00185B35"/>
    <w:rsid w:val="00185C42"/>
    <w:rsid w:val="001861E7"/>
    <w:rsid w:val="001863D6"/>
    <w:rsid w:val="001871D2"/>
    <w:rsid w:val="00187FF3"/>
    <w:rsid w:val="00190329"/>
    <w:rsid w:val="001927C0"/>
    <w:rsid w:val="00192E3D"/>
    <w:rsid w:val="0019431D"/>
    <w:rsid w:val="001945AC"/>
    <w:rsid w:val="00194E94"/>
    <w:rsid w:val="001950BF"/>
    <w:rsid w:val="00196D65"/>
    <w:rsid w:val="00197EF6"/>
    <w:rsid w:val="001A0C49"/>
    <w:rsid w:val="001A1C0B"/>
    <w:rsid w:val="001A3291"/>
    <w:rsid w:val="001A3D0B"/>
    <w:rsid w:val="001A4152"/>
    <w:rsid w:val="001A6262"/>
    <w:rsid w:val="001A7170"/>
    <w:rsid w:val="001A734A"/>
    <w:rsid w:val="001A78FE"/>
    <w:rsid w:val="001B0B57"/>
    <w:rsid w:val="001B0BF2"/>
    <w:rsid w:val="001B618F"/>
    <w:rsid w:val="001B641C"/>
    <w:rsid w:val="001B683B"/>
    <w:rsid w:val="001B6B21"/>
    <w:rsid w:val="001C0674"/>
    <w:rsid w:val="001C15A8"/>
    <w:rsid w:val="001C237C"/>
    <w:rsid w:val="001C39B9"/>
    <w:rsid w:val="001C4451"/>
    <w:rsid w:val="001C7E9F"/>
    <w:rsid w:val="001D02EC"/>
    <w:rsid w:val="001D08CF"/>
    <w:rsid w:val="001D105E"/>
    <w:rsid w:val="001D11C2"/>
    <w:rsid w:val="001D183C"/>
    <w:rsid w:val="001D18D1"/>
    <w:rsid w:val="001D21DB"/>
    <w:rsid w:val="001D47F0"/>
    <w:rsid w:val="001E14C5"/>
    <w:rsid w:val="001E1D30"/>
    <w:rsid w:val="001E40EA"/>
    <w:rsid w:val="001E7202"/>
    <w:rsid w:val="001E7C64"/>
    <w:rsid w:val="001F08DA"/>
    <w:rsid w:val="001F1337"/>
    <w:rsid w:val="001F3A1A"/>
    <w:rsid w:val="001F43A0"/>
    <w:rsid w:val="001F51A0"/>
    <w:rsid w:val="001F5BD0"/>
    <w:rsid w:val="00200DE5"/>
    <w:rsid w:val="00201600"/>
    <w:rsid w:val="00202521"/>
    <w:rsid w:val="00202B35"/>
    <w:rsid w:val="002033AF"/>
    <w:rsid w:val="00205C34"/>
    <w:rsid w:val="0020696D"/>
    <w:rsid w:val="002070D9"/>
    <w:rsid w:val="002108BF"/>
    <w:rsid w:val="002113C0"/>
    <w:rsid w:val="00213B16"/>
    <w:rsid w:val="0021562A"/>
    <w:rsid w:val="002213D9"/>
    <w:rsid w:val="00221F01"/>
    <w:rsid w:val="00221F10"/>
    <w:rsid w:val="00222B96"/>
    <w:rsid w:val="00226255"/>
    <w:rsid w:val="00231027"/>
    <w:rsid w:val="00232A20"/>
    <w:rsid w:val="00233406"/>
    <w:rsid w:val="00234FC9"/>
    <w:rsid w:val="00235113"/>
    <w:rsid w:val="0023522D"/>
    <w:rsid w:val="002353AA"/>
    <w:rsid w:val="00235979"/>
    <w:rsid w:val="00235A03"/>
    <w:rsid w:val="00236EE2"/>
    <w:rsid w:val="00241748"/>
    <w:rsid w:val="00242B6F"/>
    <w:rsid w:val="002444A3"/>
    <w:rsid w:val="00244CC6"/>
    <w:rsid w:val="00245075"/>
    <w:rsid w:val="00246320"/>
    <w:rsid w:val="00246944"/>
    <w:rsid w:val="00247560"/>
    <w:rsid w:val="0025045E"/>
    <w:rsid w:val="00250D0E"/>
    <w:rsid w:val="00251AFB"/>
    <w:rsid w:val="002523E2"/>
    <w:rsid w:val="00254BE3"/>
    <w:rsid w:val="002555F3"/>
    <w:rsid w:val="00255B38"/>
    <w:rsid w:val="00255BC4"/>
    <w:rsid w:val="0025618B"/>
    <w:rsid w:val="0026115A"/>
    <w:rsid w:val="002615BD"/>
    <w:rsid w:val="00264DD2"/>
    <w:rsid w:val="00265D95"/>
    <w:rsid w:val="0026679C"/>
    <w:rsid w:val="00267567"/>
    <w:rsid w:val="00270615"/>
    <w:rsid w:val="00272CC0"/>
    <w:rsid w:val="00273B55"/>
    <w:rsid w:val="0027409F"/>
    <w:rsid w:val="00274B2D"/>
    <w:rsid w:val="00274E55"/>
    <w:rsid w:val="002758D1"/>
    <w:rsid w:val="00277BCA"/>
    <w:rsid w:val="002829FE"/>
    <w:rsid w:val="00283CD5"/>
    <w:rsid w:val="00283DEC"/>
    <w:rsid w:val="002851D1"/>
    <w:rsid w:val="002861CB"/>
    <w:rsid w:val="00286420"/>
    <w:rsid w:val="002865EE"/>
    <w:rsid w:val="00287627"/>
    <w:rsid w:val="00287C49"/>
    <w:rsid w:val="00291D0E"/>
    <w:rsid w:val="00295AC8"/>
    <w:rsid w:val="002961EA"/>
    <w:rsid w:val="002974D5"/>
    <w:rsid w:val="002A2F11"/>
    <w:rsid w:val="002A328E"/>
    <w:rsid w:val="002A3F88"/>
    <w:rsid w:val="002A4A12"/>
    <w:rsid w:val="002A5639"/>
    <w:rsid w:val="002A6BDB"/>
    <w:rsid w:val="002A6CB7"/>
    <w:rsid w:val="002A7095"/>
    <w:rsid w:val="002B08E6"/>
    <w:rsid w:val="002B0CD4"/>
    <w:rsid w:val="002B195C"/>
    <w:rsid w:val="002B2435"/>
    <w:rsid w:val="002B277D"/>
    <w:rsid w:val="002B45B7"/>
    <w:rsid w:val="002B46C3"/>
    <w:rsid w:val="002B5518"/>
    <w:rsid w:val="002B5B14"/>
    <w:rsid w:val="002B5E13"/>
    <w:rsid w:val="002C162E"/>
    <w:rsid w:val="002C1ED0"/>
    <w:rsid w:val="002C221A"/>
    <w:rsid w:val="002C224E"/>
    <w:rsid w:val="002C43AA"/>
    <w:rsid w:val="002C6026"/>
    <w:rsid w:val="002C626C"/>
    <w:rsid w:val="002D005D"/>
    <w:rsid w:val="002D1911"/>
    <w:rsid w:val="002D229E"/>
    <w:rsid w:val="002D2CD9"/>
    <w:rsid w:val="002D3EFA"/>
    <w:rsid w:val="002D4563"/>
    <w:rsid w:val="002D476B"/>
    <w:rsid w:val="002D752A"/>
    <w:rsid w:val="002D7EF4"/>
    <w:rsid w:val="002E0DCA"/>
    <w:rsid w:val="002E1581"/>
    <w:rsid w:val="002E1E87"/>
    <w:rsid w:val="002E3867"/>
    <w:rsid w:val="002E3F54"/>
    <w:rsid w:val="002E5EBE"/>
    <w:rsid w:val="002E619C"/>
    <w:rsid w:val="002E6CE8"/>
    <w:rsid w:val="002E7503"/>
    <w:rsid w:val="002E792F"/>
    <w:rsid w:val="002E7B6F"/>
    <w:rsid w:val="002E7E8C"/>
    <w:rsid w:val="002F08C1"/>
    <w:rsid w:val="002F191F"/>
    <w:rsid w:val="002F25B7"/>
    <w:rsid w:val="002F3CA4"/>
    <w:rsid w:val="002F56D8"/>
    <w:rsid w:val="002F6A32"/>
    <w:rsid w:val="002F77A7"/>
    <w:rsid w:val="00300FE2"/>
    <w:rsid w:val="00301185"/>
    <w:rsid w:val="0030227F"/>
    <w:rsid w:val="00304848"/>
    <w:rsid w:val="00307F3C"/>
    <w:rsid w:val="00312B4C"/>
    <w:rsid w:val="00314CC4"/>
    <w:rsid w:val="003167B3"/>
    <w:rsid w:val="00317F61"/>
    <w:rsid w:val="003204A2"/>
    <w:rsid w:val="00320C10"/>
    <w:rsid w:val="00321EF3"/>
    <w:rsid w:val="0032381E"/>
    <w:rsid w:val="00324C6F"/>
    <w:rsid w:val="003252AE"/>
    <w:rsid w:val="003273B3"/>
    <w:rsid w:val="0032765C"/>
    <w:rsid w:val="00330267"/>
    <w:rsid w:val="00330960"/>
    <w:rsid w:val="00332137"/>
    <w:rsid w:val="00332E44"/>
    <w:rsid w:val="00335895"/>
    <w:rsid w:val="003366ED"/>
    <w:rsid w:val="003376E2"/>
    <w:rsid w:val="003412C6"/>
    <w:rsid w:val="00341893"/>
    <w:rsid w:val="00341EB5"/>
    <w:rsid w:val="003423CF"/>
    <w:rsid w:val="00342B00"/>
    <w:rsid w:val="00342E81"/>
    <w:rsid w:val="00345F80"/>
    <w:rsid w:val="00347502"/>
    <w:rsid w:val="003478EF"/>
    <w:rsid w:val="003508AC"/>
    <w:rsid w:val="003516BA"/>
    <w:rsid w:val="00354789"/>
    <w:rsid w:val="00354E7F"/>
    <w:rsid w:val="00355F2C"/>
    <w:rsid w:val="00362C72"/>
    <w:rsid w:val="003633D4"/>
    <w:rsid w:val="00363977"/>
    <w:rsid w:val="003646C6"/>
    <w:rsid w:val="0037061B"/>
    <w:rsid w:val="00373448"/>
    <w:rsid w:val="003737D2"/>
    <w:rsid w:val="00374B4B"/>
    <w:rsid w:val="00375BF9"/>
    <w:rsid w:val="00376C9A"/>
    <w:rsid w:val="00377CF5"/>
    <w:rsid w:val="00380F04"/>
    <w:rsid w:val="003821B4"/>
    <w:rsid w:val="00382C2A"/>
    <w:rsid w:val="00385A58"/>
    <w:rsid w:val="00386772"/>
    <w:rsid w:val="00386D0B"/>
    <w:rsid w:val="00386EC9"/>
    <w:rsid w:val="003903E9"/>
    <w:rsid w:val="003905DB"/>
    <w:rsid w:val="00391E9E"/>
    <w:rsid w:val="0039216B"/>
    <w:rsid w:val="0039262F"/>
    <w:rsid w:val="00392AD5"/>
    <w:rsid w:val="00393A70"/>
    <w:rsid w:val="00393C51"/>
    <w:rsid w:val="00394A33"/>
    <w:rsid w:val="003950F3"/>
    <w:rsid w:val="003955E6"/>
    <w:rsid w:val="00397614"/>
    <w:rsid w:val="00397AF3"/>
    <w:rsid w:val="003A3D20"/>
    <w:rsid w:val="003A42DE"/>
    <w:rsid w:val="003A6AFE"/>
    <w:rsid w:val="003A755E"/>
    <w:rsid w:val="003B0C04"/>
    <w:rsid w:val="003B1AA1"/>
    <w:rsid w:val="003B3247"/>
    <w:rsid w:val="003B3CCA"/>
    <w:rsid w:val="003B4846"/>
    <w:rsid w:val="003B5684"/>
    <w:rsid w:val="003B587C"/>
    <w:rsid w:val="003C094F"/>
    <w:rsid w:val="003C1109"/>
    <w:rsid w:val="003C2B77"/>
    <w:rsid w:val="003C343F"/>
    <w:rsid w:val="003C448A"/>
    <w:rsid w:val="003C4DC5"/>
    <w:rsid w:val="003C558E"/>
    <w:rsid w:val="003C64DF"/>
    <w:rsid w:val="003D1C7C"/>
    <w:rsid w:val="003D33E3"/>
    <w:rsid w:val="003D37B7"/>
    <w:rsid w:val="003D5404"/>
    <w:rsid w:val="003E2D8D"/>
    <w:rsid w:val="003E34C6"/>
    <w:rsid w:val="003E3E25"/>
    <w:rsid w:val="003E4F05"/>
    <w:rsid w:val="003E555D"/>
    <w:rsid w:val="003E5B56"/>
    <w:rsid w:val="003E71C2"/>
    <w:rsid w:val="003E7D91"/>
    <w:rsid w:val="003E7FCD"/>
    <w:rsid w:val="003F1595"/>
    <w:rsid w:val="003F16DA"/>
    <w:rsid w:val="003F20C9"/>
    <w:rsid w:val="003F215A"/>
    <w:rsid w:val="003F33FA"/>
    <w:rsid w:val="003F35EA"/>
    <w:rsid w:val="003F4F22"/>
    <w:rsid w:val="003F7CF2"/>
    <w:rsid w:val="003F7E38"/>
    <w:rsid w:val="004008FE"/>
    <w:rsid w:val="00401279"/>
    <w:rsid w:val="00401DEA"/>
    <w:rsid w:val="004020CF"/>
    <w:rsid w:val="004022AE"/>
    <w:rsid w:val="004025D6"/>
    <w:rsid w:val="00403296"/>
    <w:rsid w:val="004040F9"/>
    <w:rsid w:val="00404806"/>
    <w:rsid w:val="00407282"/>
    <w:rsid w:val="004128B8"/>
    <w:rsid w:val="00414E0F"/>
    <w:rsid w:val="00415044"/>
    <w:rsid w:val="00422254"/>
    <w:rsid w:val="004254AF"/>
    <w:rsid w:val="004257E2"/>
    <w:rsid w:val="00425C71"/>
    <w:rsid w:val="0042754C"/>
    <w:rsid w:val="00431D10"/>
    <w:rsid w:val="00432C6B"/>
    <w:rsid w:val="00434302"/>
    <w:rsid w:val="00435FDB"/>
    <w:rsid w:val="00437A6C"/>
    <w:rsid w:val="00437B95"/>
    <w:rsid w:val="004412A1"/>
    <w:rsid w:val="004417AB"/>
    <w:rsid w:val="0044270C"/>
    <w:rsid w:val="00442CD0"/>
    <w:rsid w:val="00443DA7"/>
    <w:rsid w:val="00444680"/>
    <w:rsid w:val="00444A97"/>
    <w:rsid w:val="00444D32"/>
    <w:rsid w:val="00445093"/>
    <w:rsid w:val="0044670B"/>
    <w:rsid w:val="00446CF0"/>
    <w:rsid w:val="0044795F"/>
    <w:rsid w:val="00447A12"/>
    <w:rsid w:val="00453B54"/>
    <w:rsid w:val="00454B75"/>
    <w:rsid w:val="004575EB"/>
    <w:rsid w:val="004577C4"/>
    <w:rsid w:val="00460186"/>
    <w:rsid w:val="00463A72"/>
    <w:rsid w:val="00463DD7"/>
    <w:rsid w:val="0046482B"/>
    <w:rsid w:val="004649EC"/>
    <w:rsid w:val="00465869"/>
    <w:rsid w:val="004660F8"/>
    <w:rsid w:val="0047009E"/>
    <w:rsid w:val="00470678"/>
    <w:rsid w:val="0047067B"/>
    <w:rsid w:val="004726F5"/>
    <w:rsid w:val="00477055"/>
    <w:rsid w:val="00477E15"/>
    <w:rsid w:val="0048057B"/>
    <w:rsid w:val="0048353D"/>
    <w:rsid w:val="00484036"/>
    <w:rsid w:val="00485E33"/>
    <w:rsid w:val="0049016F"/>
    <w:rsid w:val="00492EC2"/>
    <w:rsid w:val="00493454"/>
    <w:rsid w:val="00494A08"/>
    <w:rsid w:val="00496223"/>
    <w:rsid w:val="00496C02"/>
    <w:rsid w:val="004A1933"/>
    <w:rsid w:val="004A28C9"/>
    <w:rsid w:val="004A376C"/>
    <w:rsid w:val="004A3B94"/>
    <w:rsid w:val="004A5921"/>
    <w:rsid w:val="004A5DF2"/>
    <w:rsid w:val="004A6DAC"/>
    <w:rsid w:val="004A7679"/>
    <w:rsid w:val="004A7F57"/>
    <w:rsid w:val="004B0939"/>
    <w:rsid w:val="004B1B75"/>
    <w:rsid w:val="004B589A"/>
    <w:rsid w:val="004C1461"/>
    <w:rsid w:val="004C316A"/>
    <w:rsid w:val="004C57E2"/>
    <w:rsid w:val="004C631B"/>
    <w:rsid w:val="004C6427"/>
    <w:rsid w:val="004C67DE"/>
    <w:rsid w:val="004D04DE"/>
    <w:rsid w:val="004D24EC"/>
    <w:rsid w:val="004D3135"/>
    <w:rsid w:val="004D3ED0"/>
    <w:rsid w:val="004E02EC"/>
    <w:rsid w:val="004E08B1"/>
    <w:rsid w:val="004E3A56"/>
    <w:rsid w:val="004E5410"/>
    <w:rsid w:val="004E7026"/>
    <w:rsid w:val="004E74D1"/>
    <w:rsid w:val="004E7905"/>
    <w:rsid w:val="004E7A47"/>
    <w:rsid w:val="004F02AB"/>
    <w:rsid w:val="004F08DD"/>
    <w:rsid w:val="004F1E98"/>
    <w:rsid w:val="004F2D98"/>
    <w:rsid w:val="004F421E"/>
    <w:rsid w:val="004F59D4"/>
    <w:rsid w:val="004F7D9A"/>
    <w:rsid w:val="00500261"/>
    <w:rsid w:val="00500A76"/>
    <w:rsid w:val="005023E3"/>
    <w:rsid w:val="00502455"/>
    <w:rsid w:val="0050334B"/>
    <w:rsid w:val="0050353F"/>
    <w:rsid w:val="00503D6D"/>
    <w:rsid w:val="00504D6D"/>
    <w:rsid w:val="00505FA6"/>
    <w:rsid w:val="00510ED2"/>
    <w:rsid w:val="00511397"/>
    <w:rsid w:val="0051357E"/>
    <w:rsid w:val="00513ED5"/>
    <w:rsid w:val="005152AC"/>
    <w:rsid w:val="005170A1"/>
    <w:rsid w:val="0051720A"/>
    <w:rsid w:val="00517336"/>
    <w:rsid w:val="005214BD"/>
    <w:rsid w:val="00521DB4"/>
    <w:rsid w:val="00524CEE"/>
    <w:rsid w:val="0052564C"/>
    <w:rsid w:val="0052621C"/>
    <w:rsid w:val="0053064C"/>
    <w:rsid w:val="00530B9C"/>
    <w:rsid w:val="00531DD0"/>
    <w:rsid w:val="005321B3"/>
    <w:rsid w:val="005327D7"/>
    <w:rsid w:val="005369C6"/>
    <w:rsid w:val="00536E75"/>
    <w:rsid w:val="00537D2C"/>
    <w:rsid w:val="00540587"/>
    <w:rsid w:val="00540AFE"/>
    <w:rsid w:val="00540F07"/>
    <w:rsid w:val="005417AE"/>
    <w:rsid w:val="00541B92"/>
    <w:rsid w:val="00542DD3"/>
    <w:rsid w:val="00543194"/>
    <w:rsid w:val="0054358D"/>
    <w:rsid w:val="0054383D"/>
    <w:rsid w:val="0054394D"/>
    <w:rsid w:val="00545298"/>
    <w:rsid w:val="00545364"/>
    <w:rsid w:val="00547A66"/>
    <w:rsid w:val="00550F5C"/>
    <w:rsid w:val="00553916"/>
    <w:rsid w:val="005547F9"/>
    <w:rsid w:val="00556076"/>
    <w:rsid w:val="00556633"/>
    <w:rsid w:val="005569C7"/>
    <w:rsid w:val="005620F1"/>
    <w:rsid w:val="005622A9"/>
    <w:rsid w:val="00564565"/>
    <w:rsid w:val="0056598F"/>
    <w:rsid w:val="00565ECE"/>
    <w:rsid w:val="00565F08"/>
    <w:rsid w:val="00570A9B"/>
    <w:rsid w:val="005718C3"/>
    <w:rsid w:val="0057216A"/>
    <w:rsid w:val="0057461B"/>
    <w:rsid w:val="005808C1"/>
    <w:rsid w:val="00580911"/>
    <w:rsid w:val="0058145A"/>
    <w:rsid w:val="005825F7"/>
    <w:rsid w:val="00582613"/>
    <w:rsid w:val="005841A0"/>
    <w:rsid w:val="0058502C"/>
    <w:rsid w:val="00585692"/>
    <w:rsid w:val="005910F2"/>
    <w:rsid w:val="00592D27"/>
    <w:rsid w:val="00593DAE"/>
    <w:rsid w:val="005947F6"/>
    <w:rsid w:val="00596C78"/>
    <w:rsid w:val="005A021E"/>
    <w:rsid w:val="005A05E3"/>
    <w:rsid w:val="005A0763"/>
    <w:rsid w:val="005A5362"/>
    <w:rsid w:val="005A60D6"/>
    <w:rsid w:val="005A726F"/>
    <w:rsid w:val="005A782F"/>
    <w:rsid w:val="005B1528"/>
    <w:rsid w:val="005B3101"/>
    <w:rsid w:val="005B34D9"/>
    <w:rsid w:val="005B5E08"/>
    <w:rsid w:val="005B5FD0"/>
    <w:rsid w:val="005B71C3"/>
    <w:rsid w:val="005C0398"/>
    <w:rsid w:val="005C1416"/>
    <w:rsid w:val="005C2973"/>
    <w:rsid w:val="005C33CC"/>
    <w:rsid w:val="005C561B"/>
    <w:rsid w:val="005C77B6"/>
    <w:rsid w:val="005C788E"/>
    <w:rsid w:val="005C7DA3"/>
    <w:rsid w:val="005D1656"/>
    <w:rsid w:val="005D1E96"/>
    <w:rsid w:val="005D41FA"/>
    <w:rsid w:val="005D54F3"/>
    <w:rsid w:val="005D5EAC"/>
    <w:rsid w:val="005D65A4"/>
    <w:rsid w:val="005D6EB5"/>
    <w:rsid w:val="005E1218"/>
    <w:rsid w:val="005E1A7E"/>
    <w:rsid w:val="005E1BB4"/>
    <w:rsid w:val="005E7DB7"/>
    <w:rsid w:val="005F0A50"/>
    <w:rsid w:val="005F13AE"/>
    <w:rsid w:val="005F3C22"/>
    <w:rsid w:val="005F4367"/>
    <w:rsid w:val="005F4BA7"/>
    <w:rsid w:val="005F72B1"/>
    <w:rsid w:val="005F7F2C"/>
    <w:rsid w:val="00601F5E"/>
    <w:rsid w:val="00602DE7"/>
    <w:rsid w:val="00603B18"/>
    <w:rsid w:val="00603EA6"/>
    <w:rsid w:val="006043F3"/>
    <w:rsid w:val="00605AF8"/>
    <w:rsid w:val="0060659C"/>
    <w:rsid w:val="00610256"/>
    <w:rsid w:val="0061040B"/>
    <w:rsid w:val="00610F8A"/>
    <w:rsid w:val="00611197"/>
    <w:rsid w:val="006148D6"/>
    <w:rsid w:val="006200BC"/>
    <w:rsid w:val="0063010F"/>
    <w:rsid w:val="0063059B"/>
    <w:rsid w:val="006309A1"/>
    <w:rsid w:val="00631180"/>
    <w:rsid w:val="00631773"/>
    <w:rsid w:val="00631B18"/>
    <w:rsid w:val="0063319A"/>
    <w:rsid w:val="006356BD"/>
    <w:rsid w:val="006370DF"/>
    <w:rsid w:val="00637C30"/>
    <w:rsid w:val="00637DDA"/>
    <w:rsid w:val="00640365"/>
    <w:rsid w:val="0064045D"/>
    <w:rsid w:val="00640F70"/>
    <w:rsid w:val="0064135B"/>
    <w:rsid w:val="00641508"/>
    <w:rsid w:val="0064249C"/>
    <w:rsid w:val="0064255B"/>
    <w:rsid w:val="00643BB1"/>
    <w:rsid w:val="00644BEE"/>
    <w:rsid w:val="0064532F"/>
    <w:rsid w:val="00647FE9"/>
    <w:rsid w:val="00650456"/>
    <w:rsid w:val="0065227A"/>
    <w:rsid w:val="0065398B"/>
    <w:rsid w:val="00653CA2"/>
    <w:rsid w:val="00654B1E"/>
    <w:rsid w:val="006560FB"/>
    <w:rsid w:val="00656ED7"/>
    <w:rsid w:val="00657EDB"/>
    <w:rsid w:val="00663C15"/>
    <w:rsid w:val="00664429"/>
    <w:rsid w:val="00665473"/>
    <w:rsid w:val="00666B3A"/>
    <w:rsid w:val="00666EFF"/>
    <w:rsid w:val="00670B57"/>
    <w:rsid w:val="0067186F"/>
    <w:rsid w:val="00672399"/>
    <w:rsid w:val="00673590"/>
    <w:rsid w:val="00674B93"/>
    <w:rsid w:val="00675D03"/>
    <w:rsid w:val="00675F37"/>
    <w:rsid w:val="00676D45"/>
    <w:rsid w:val="00676FB6"/>
    <w:rsid w:val="00677674"/>
    <w:rsid w:val="00677BC3"/>
    <w:rsid w:val="006804E7"/>
    <w:rsid w:val="00682A78"/>
    <w:rsid w:val="006832F2"/>
    <w:rsid w:val="0068419A"/>
    <w:rsid w:val="0068490A"/>
    <w:rsid w:val="00685397"/>
    <w:rsid w:val="0069078D"/>
    <w:rsid w:val="00694E23"/>
    <w:rsid w:val="00696652"/>
    <w:rsid w:val="006A06D5"/>
    <w:rsid w:val="006A08D0"/>
    <w:rsid w:val="006A09F2"/>
    <w:rsid w:val="006A0DF0"/>
    <w:rsid w:val="006A1C79"/>
    <w:rsid w:val="006A2638"/>
    <w:rsid w:val="006A2C63"/>
    <w:rsid w:val="006A30D3"/>
    <w:rsid w:val="006A438C"/>
    <w:rsid w:val="006A4C8B"/>
    <w:rsid w:val="006A52D5"/>
    <w:rsid w:val="006A68E7"/>
    <w:rsid w:val="006A6DDD"/>
    <w:rsid w:val="006A7260"/>
    <w:rsid w:val="006A760D"/>
    <w:rsid w:val="006A77FC"/>
    <w:rsid w:val="006B1794"/>
    <w:rsid w:val="006B1D83"/>
    <w:rsid w:val="006B25A7"/>
    <w:rsid w:val="006B2BA0"/>
    <w:rsid w:val="006B3744"/>
    <w:rsid w:val="006B4FD0"/>
    <w:rsid w:val="006B70BA"/>
    <w:rsid w:val="006C0B15"/>
    <w:rsid w:val="006C1F8C"/>
    <w:rsid w:val="006C25B9"/>
    <w:rsid w:val="006C30DB"/>
    <w:rsid w:val="006C315B"/>
    <w:rsid w:val="006C36C7"/>
    <w:rsid w:val="006C5AA7"/>
    <w:rsid w:val="006C60DD"/>
    <w:rsid w:val="006C76E0"/>
    <w:rsid w:val="006D2948"/>
    <w:rsid w:val="006D7681"/>
    <w:rsid w:val="006E28CF"/>
    <w:rsid w:val="006E28D9"/>
    <w:rsid w:val="006E2CE8"/>
    <w:rsid w:val="006E3FB7"/>
    <w:rsid w:val="006E4B5A"/>
    <w:rsid w:val="006E4B92"/>
    <w:rsid w:val="006E5A6A"/>
    <w:rsid w:val="006E6774"/>
    <w:rsid w:val="006E7E69"/>
    <w:rsid w:val="006F2AD1"/>
    <w:rsid w:val="006F383B"/>
    <w:rsid w:val="006F389F"/>
    <w:rsid w:val="0070009E"/>
    <w:rsid w:val="007014BE"/>
    <w:rsid w:val="00701F47"/>
    <w:rsid w:val="00701F54"/>
    <w:rsid w:val="00702962"/>
    <w:rsid w:val="00705375"/>
    <w:rsid w:val="00705BD2"/>
    <w:rsid w:val="00706BB3"/>
    <w:rsid w:val="00706DA7"/>
    <w:rsid w:val="00707B56"/>
    <w:rsid w:val="00707E5A"/>
    <w:rsid w:val="00711AA7"/>
    <w:rsid w:val="00713EB9"/>
    <w:rsid w:val="00714070"/>
    <w:rsid w:val="007147D7"/>
    <w:rsid w:val="00714BFE"/>
    <w:rsid w:val="00714E08"/>
    <w:rsid w:val="00715427"/>
    <w:rsid w:val="00717282"/>
    <w:rsid w:val="00717A68"/>
    <w:rsid w:val="00720281"/>
    <w:rsid w:val="007214E1"/>
    <w:rsid w:val="00721D61"/>
    <w:rsid w:val="00722A3F"/>
    <w:rsid w:val="00723592"/>
    <w:rsid w:val="00723D4D"/>
    <w:rsid w:val="00725498"/>
    <w:rsid w:val="00726A4C"/>
    <w:rsid w:val="00727176"/>
    <w:rsid w:val="00730F8F"/>
    <w:rsid w:val="00731BFE"/>
    <w:rsid w:val="00731DA8"/>
    <w:rsid w:val="0073336A"/>
    <w:rsid w:val="00733AE1"/>
    <w:rsid w:val="00733F4C"/>
    <w:rsid w:val="00735548"/>
    <w:rsid w:val="00736EC8"/>
    <w:rsid w:val="007376E9"/>
    <w:rsid w:val="00741059"/>
    <w:rsid w:val="007421BC"/>
    <w:rsid w:val="00742B38"/>
    <w:rsid w:val="0074325C"/>
    <w:rsid w:val="00745037"/>
    <w:rsid w:val="0074505F"/>
    <w:rsid w:val="00745BCA"/>
    <w:rsid w:val="00746281"/>
    <w:rsid w:val="00747083"/>
    <w:rsid w:val="0075082E"/>
    <w:rsid w:val="0075095C"/>
    <w:rsid w:val="00752853"/>
    <w:rsid w:val="0075330E"/>
    <w:rsid w:val="00755BAE"/>
    <w:rsid w:val="0075647B"/>
    <w:rsid w:val="007568E9"/>
    <w:rsid w:val="0075759A"/>
    <w:rsid w:val="0076012E"/>
    <w:rsid w:val="00760596"/>
    <w:rsid w:val="007615C4"/>
    <w:rsid w:val="00762B8B"/>
    <w:rsid w:val="00763159"/>
    <w:rsid w:val="00763D7A"/>
    <w:rsid w:val="00764570"/>
    <w:rsid w:val="007665C7"/>
    <w:rsid w:val="00770C3B"/>
    <w:rsid w:val="00772381"/>
    <w:rsid w:val="007734F3"/>
    <w:rsid w:val="0077379E"/>
    <w:rsid w:val="00773B7D"/>
    <w:rsid w:val="00773DF1"/>
    <w:rsid w:val="00774C3C"/>
    <w:rsid w:val="00774D5C"/>
    <w:rsid w:val="007754A8"/>
    <w:rsid w:val="0077768D"/>
    <w:rsid w:val="00777B1C"/>
    <w:rsid w:val="007806CE"/>
    <w:rsid w:val="007814BF"/>
    <w:rsid w:val="00781B9D"/>
    <w:rsid w:val="0078211D"/>
    <w:rsid w:val="00782FAF"/>
    <w:rsid w:val="0078323A"/>
    <w:rsid w:val="007845C7"/>
    <w:rsid w:val="007845F6"/>
    <w:rsid w:val="007858E7"/>
    <w:rsid w:val="0078608D"/>
    <w:rsid w:val="00787A83"/>
    <w:rsid w:val="00787C8E"/>
    <w:rsid w:val="007920BA"/>
    <w:rsid w:val="007930EA"/>
    <w:rsid w:val="00793298"/>
    <w:rsid w:val="00794046"/>
    <w:rsid w:val="00795321"/>
    <w:rsid w:val="00796962"/>
    <w:rsid w:val="00797F9D"/>
    <w:rsid w:val="007A1BA2"/>
    <w:rsid w:val="007A2334"/>
    <w:rsid w:val="007A26B1"/>
    <w:rsid w:val="007A2868"/>
    <w:rsid w:val="007A4F1E"/>
    <w:rsid w:val="007A58AF"/>
    <w:rsid w:val="007B04BC"/>
    <w:rsid w:val="007B38A8"/>
    <w:rsid w:val="007B46E7"/>
    <w:rsid w:val="007B7035"/>
    <w:rsid w:val="007C06F0"/>
    <w:rsid w:val="007C1010"/>
    <w:rsid w:val="007C14DC"/>
    <w:rsid w:val="007C1D23"/>
    <w:rsid w:val="007C5348"/>
    <w:rsid w:val="007C6F15"/>
    <w:rsid w:val="007C7C4F"/>
    <w:rsid w:val="007C7C64"/>
    <w:rsid w:val="007D044D"/>
    <w:rsid w:val="007D15FA"/>
    <w:rsid w:val="007D21BA"/>
    <w:rsid w:val="007D2473"/>
    <w:rsid w:val="007D33B8"/>
    <w:rsid w:val="007D40ED"/>
    <w:rsid w:val="007D5B7C"/>
    <w:rsid w:val="007D5F9B"/>
    <w:rsid w:val="007D6559"/>
    <w:rsid w:val="007D6658"/>
    <w:rsid w:val="007D7841"/>
    <w:rsid w:val="007E4727"/>
    <w:rsid w:val="007E5655"/>
    <w:rsid w:val="007E5705"/>
    <w:rsid w:val="007E590E"/>
    <w:rsid w:val="007F24CF"/>
    <w:rsid w:val="007F378F"/>
    <w:rsid w:val="007F4346"/>
    <w:rsid w:val="007F5082"/>
    <w:rsid w:val="007F613F"/>
    <w:rsid w:val="007F6289"/>
    <w:rsid w:val="007F6295"/>
    <w:rsid w:val="007F6DDE"/>
    <w:rsid w:val="00800B36"/>
    <w:rsid w:val="00800FCA"/>
    <w:rsid w:val="008025DF"/>
    <w:rsid w:val="00802A1A"/>
    <w:rsid w:val="00802D92"/>
    <w:rsid w:val="0080424A"/>
    <w:rsid w:val="008056FA"/>
    <w:rsid w:val="00805A54"/>
    <w:rsid w:val="00806184"/>
    <w:rsid w:val="008073DD"/>
    <w:rsid w:val="008101F6"/>
    <w:rsid w:val="00813E08"/>
    <w:rsid w:val="008169D1"/>
    <w:rsid w:val="0081731F"/>
    <w:rsid w:val="008205A8"/>
    <w:rsid w:val="00820681"/>
    <w:rsid w:val="00821035"/>
    <w:rsid w:val="00821105"/>
    <w:rsid w:val="008225CA"/>
    <w:rsid w:val="00822F87"/>
    <w:rsid w:val="00823930"/>
    <w:rsid w:val="00826C32"/>
    <w:rsid w:val="00827521"/>
    <w:rsid w:val="00827923"/>
    <w:rsid w:val="008311DC"/>
    <w:rsid w:val="0083305E"/>
    <w:rsid w:val="00833D73"/>
    <w:rsid w:val="00835D0B"/>
    <w:rsid w:val="00840A9C"/>
    <w:rsid w:val="00841880"/>
    <w:rsid w:val="00841896"/>
    <w:rsid w:val="0084403B"/>
    <w:rsid w:val="008460AD"/>
    <w:rsid w:val="00847119"/>
    <w:rsid w:val="00851789"/>
    <w:rsid w:val="00852329"/>
    <w:rsid w:val="0085424E"/>
    <w:rsid w:val="00854362"/>
    <w:rsid w:val="0085641C"/>
    <w:rsid w:val="008644D9"/>
    <w:rsid w:val="00864B38"/>
    <w:rsid w:val="00872015"/>
    <w:rsid w:val="0087285D"/>
    <w:rsid w:val="00872ECE"/>
    <w:rsid w:val="00873F57"/>
    <w:rsid w:val="0087561F"/>
    <w:rsid w:val="00876A22"/>
    <w:rsid w:val="00876B84"/>
    <w:rsid w:val="00876FAF"/>
    <w:rsid w:val="00881A8B"/>
    <w:rsid w:val="008831C3"/>
    <w:rsid w:val="00883412"/>
    <w:rsid w:val="00883921"/>
    <w:rsid w:val="0088739E"/>
    <w:rsid w:val="008902A3"/>
    <w:rsid w:val="00890398"/>
    <w:rsid w:val="00895A07"/>
    <w:rsid w:val="008A0A8B"/>
    <w:rsid w:val="008A2392"/>
    <w:rsid w:val="008A2464"/>
    <w:rsid w:val="008A4B49"/>
    <w:rsid w:val="008A53AD"/>
    <w:rsid w:val="008A5A48"/>
    <w:rsid w:val="008A5CFD"/>
    <w:rsid w:val="008A5D6A"/>
    <w:rsid w:val="008B120E"/>
    <w:rsid w:val="008B1F1B"/>
    <w:rsid w:val="008B4507"/>
    <w:rsid w:val="008B773A"/>
    <w:rsid w:val="008C0E22"/>
    <w:rsid w:val="008C1F23"/>
    <w:rsid w:val="008C3B60"/>
    <w:rsid w:val="008C4337"/>
    <w:rsid w:val="008C5780"/>
    <w:rsid w:val="008C715F"/>
    <w:rsid w:val="008C7300"/>
    <w:rsid w:val="008D3C5B"/>
    <w:rsid w:val="008D3CC3"/>
    <w:rsid w:val="008D54EF"/>
    <w:rsid w:val="008D60E9"/>
    <w:rsid w:val="008D6A4E"/>
    <w:rsid w:val="008E0E51"/>
    <w:rsid w:val="008E4206"/>
    <w:rsid w:val="008E5457"/>
    <w:rsid w:val="008F238C"/>
    <w:rsid w:val="008F2BD3"/>
    <w:rsid w:val="008F2E7A"/>
    <w:rsid w:val="008F335C"/>
    <w:rsid w:val="008F3524"/>
    <w:rsid w:val="008F39E3"/>
    <w:rsid w:val="008F460B"/>
    <w:rsid w:val="008F69A1"/>
    <w:rsid w:val="009002F6"/>
    <w:rsid w:val="00900986"/>
    <w:rsid w:val="00901B4D"/>
    <w:rsid w:val="00901ECF"/>
    <w:rsid w:val="00903C7F"/>
    <w:rsid w:val="00906EE0"/>
    <w:rsid w:val="009070B9"/>
    <w:rsid w:val="00907EC9"/>
    <w:rsid w:val="0091145C"/>
    <w:rsid w:val="009129C4"/>
    <w:rsid w:val="00914238"/>
    <w:rsid w:val="009148B7"/>
    <w:rsid w:val="00915943"/>
    <w:rsid w:val="00916D2F"/>
    <w:rsid w:val="009222EE"/>
    <w:rsid w:val="00922467"/>
    <w:rsid w:val="00924A9E"/>
    <w:rsid w:val="00925A69"/>
    <w:rsid w:val="00925C79"/>
    <w:rsid w:val="009260DC"/>
    <w:rsid w:val="009267C4"/>
    <w:rsid w:val="00926AE1"/>
    <w:rsid w:val="00926BE0"/>
    <w:rsid w:val="00930F06"/>
    <w:rsid w:val="00931EFF"/>
    <w:rsid w:val="00931FCE"/>
    <w:rsid w:val="00933A3F"/>
    <w:rsid w:val="00933EDB"/>
    <w:rsid w:val="00933F56"/>
    <w:rsid w:val="00934039"/>
    <w:rsid w:val="00934055"/>
    <w:rsid w:val="0093426C"/>
    <w:rsid w:val="009343EC"/>
    <w:rsid w:val="009345F8"/>
    <w:rsid w:val="009346D7"/>
    <w:rsid w:val="009357D1"/>
    <w:rsid w:val="00941014"/>
    <w:rsid w:val="009417F8"/>
    <w:rsid w:val="00950E57"/>
    <w:rsid w:val="00951894"/>
    <w:rsid w:val="009518BB"/>
    <w:rsid w:val="00954350"/>
    <w:rsid w:val="009556C4"/>
    <w:rsid w:val="00970A69"/>
    <w:rsid w:val="00970DE0"/>
    <w:rsid w:val="009713EE"/>
    <w:rsid w:val="00971966"/>
    <w:rsid w:val="00971DB3"/>
    <w:rsid w:val="00975CCA"/>
    <w:rsid w:val="00976ACC"/>
    <w:rsid w:val="00980044"/>
    <w:rsid w:val="009805F1"/>
    <w:rsid w:val="00980B39"/>
    <w:rsid w:val="00980BD0"/>
    <w:rsid w:val="0098179A"/>
    <w:rsid w:val="009829DC"/>
    <w:rsid w:val="009836DD"/>
    <w:rsid w:val="009855E7"/>
    <w:rsid w:val="009863F7"/>
    <w:rsid w:val="00986ECA"/>
    <w:rsid w:val="00986F73"/>
    <w:rsid w:val="00987B57"/>
    <w:rsid w:val="00987C4C"/>
    <w:rsid w:val="00990921"/>
    <w:rsid w:val="009909DA"/>
    <w:rsid w:val="009921EF"/>
    <w:rsid w:val="009934D8"/>
    <w:rsid w:val="00993573"/>
    <w:rsid w:val="0099449A"/>
    <w:rsid w:val="00995B78"/>
    <w:rsid w:val="00995BDA"/>
    <w:rsid w:val="009976A3"/>
    <w:rsid w:val="009979C9"/>
    <w:rsid w:val="009A1D99"/>
    <w:rsid w:val="009A2180"/>
    <w:rsid w:val="009A2497"/>
    <w:rsid w:val="009A43BA"/>
    <w:rsid w:val="009A613B"/>
    <w:rsid w:val="009A6D6D"/>
    <w:rsid w:val="009B0669"/>
    <w:rsid w:val="009B18FE"/>
    <w:rsid w:val="009B1DF1"/>
    <w:rsid w:val="009B3611"/>
    <w:rsid w:val="009B3633"/>
    <w:rsid w:val="009B3D21"/>
    <w:rsid w:val="009B6961"/>
    <w:rsid w:val="009B6DF3"/>
    <w:rsid w:val="009C0C3E"/>
    <w:rsid w:val="009C130F"/>
    <w:rsid w:val="009C1D51"/>
    <w:rsid w:val="009C3AEE"/>
    <w:rsid w:val="009C536D"/>
    <w:rsid w:val="009C6206"/>
    <w:rsid w:val="009D0161"/>
    <w:rsid w:val="009D1E0E"/>
    <w:rsid w:val="009D27CD"/>
    <w:rsid w:val="009D283A"/>
    <w:rsid w:val="009D2BA1"/>
    <w:rsid w:val="009D4DAF"/>
    <w:rsid w:val="009D5EA2"/>
    <w:rsid w:val="009D6F82"/>
    <w:rsid w:val="009D6F8C"/>
    <w:rsid w:val="009E19D5"/>
    <w:rsid w:val="009E3316"/>
    <w:rsid w:val="009E44B6"/>
    <w:rsid w:val="009E59B9"/>
    <w:rsid w:val="009E5B2C"/>
    <w:rsid w:val="009E6DBF"/>
    <w:rsid w:val="009E7648"/>
    <w:rsid w:val="009F08E9"/>
    <w:rsid w:val="009F1700"/>
    <w:rsid w:val="009F1F4E"/>
    <w:rsid w:val="009F3E4E"/>
    <w:rsid w:val="009F4B0C"/>
    <w:rsid w:val="009F6CD6"/>
    <w:rsid w:val="009F7608"/>
    <w:rsid w:val="00A0002E"/>
    <w:rsid w:val="00A0005B"/>
    <w:rsid w:val="00A01285"/>
    <w:rsid w:val="00A01E70"/>
    <w:rsid w:val="00A07015"/>
    <w:rsid w:val="00A100F2"/>
    <w:rsid w:val="00A10B90"/>
    <w:rsid w:val="00A13D16"/>
    <w:rsid w:val="00A15D7C"/>
    <w:rsid w:val="00A179E1"/>
    <w:rsid w:val="00A2386B"/>
    <w:rsid w:val="00A23A43"/>
    <w:rsid w:val="00A246A0"/>
    <w:rsid w:val="00A24740"/>
    <w:rsid w:val="00A25AE2"/>
    <w:rsid w:val="00A26804"/>
    <w:rsid w:val="00A26AD5"/>
    <w:rsid w:val="00A2708D"/>
    <w:rsid w:val="00A2746B"/>
    <w:rsid w:val="00A27E0A"/>
    <w:rsid w:val="00A30568"/>
    <w:rsid w:val="00A30D6A"/>
    <w:rsid w:val="00A31088"/>
    <w:rsid w:val="00A31D9E"/>
    <w:rsid w:val="00A323F4"/>
    <w:rsid w:val="00A32A2B"/>
    <w:rsid w:val="00A33056"/>
    <w:rsid w:val="00A35DAA"/>
    <w:rsid w:val="00A3744D"/>
    <w:rsid w:val="00A37812"/>
    <w:rsid w:val="00A41F0A"/>
    <w:rsid w:val="00A43A50"/>
    <w:rsid w:val="00A4584D"/>
    <w:rsid w:val="00A4593B"/>
    <w:rsid w:val="00A45E60"/>
    <w:rsid w:val="00A45F57"/>
    <w:rsid w:val="00A5032F"/>
    <w:rsid w:val="00A513D5"/>
    <w:rsid w:val="00A51AA4"/>
    <w:rsid w:val="00A539AB"/>
    <w:rsid w:val="00A55AB0"/>
    <w:rsid w:val="00A56582"/>
    <w:rsid w:val="00A56918"/>
    <w:rsid w:val="00A57D95"/>
    <w:rsid w:val="00A57E78"/>
    <w:rsid w:val="00A57FD7"/>
    <w:rsid w:val="00A60A6D"/>
    <w:rsid w:val="00A618BD"/>
    <w:rsid w:val="00A61E3B"/>
    <w:rsid w:val="00A6223C"/>
    <w:rsid w:val="00A62890"/>
    <w:rsid w:val="00A62BAD"/>
    <w:rsid w:val="00A632AF"/>
    <w:rsid w:val="00A63690"/>
    <w:rsid w:val="00A64953"/>
    <w:rsid w:val="00A649C8"/>
    <w:rsid w:val="00A6625D"/>
    <w:rsid w:val="00A667EB"/>
    <w:rsid w:val="00A70B09"/>
    <w:rsid w:val="00A719D7"/>
    <w:rsid w:val="00A72723"/>
    <w:rsid w:val="00A73F7D"/>
    <w:rsid w:val="00A76EFC"/>
    <w:rsid w:val="00A854FB"/>
    <w:rsid w:val="00A85BE6"/>
    <w:rsid w:val="00A92936"/>
    <w:rsid w:val="00A92F08"/>
    <w:rsid w:val="00A93874"/>
    <w:rsid w:val="00A942F8"/>
    <w:rsid w:val="00A95EBB"/>
    <w:rsid w:val="00A96097"/>
    <w:rsid w:val="00A9793F"/>
    <w:rsid w:val="00AA0CB2"/>
    <w:rsid w:val="00AA2B4F"/>
    <w:rsid w:val="00AA33B1"/>
    <w:rsid w:val="00AA5945"/>
    <w:rsid w:val="00AA5DD2"/>
    <w:rsid w:val="00AA63B3"/>
    <w:rsid w:val="00AA6805"/>
    <w:rsid w:val="00AB0524"/>
    <w:rsid w:val="00AB1C6F"/>
    <w:rsid w:val="00AB35D4"/>
    <w:rsid w:val="00AB4C80"/>
    <w:rsid w:val="00AB692C"/>
    <w:rsid w:val="00AB6C04"/>
    <w:rsid w:val="00AB703F"/>
    <w:rsid w:val="00AB739B"/>
    <w:rsid w:val="00AC010F"/>
    <w:rsid w:val="00AC126F"/>
    <w:rsid w:val="00AC2E5C"/>
    <w:rsid w:val="00AC328E"/>
    <w:rsid w:val="00AC418D"/>
    <w:rsid w:val="00AC5C08"/>
    <w:rsid w:val="00AC5EDB"/>
    <w:rsid w:val="00AD2E46"/>
    <w:rsid w:val="00AD2E50"/>
    <w:rsid w:val="00AD5D79"/>
    <w:rsid w:val="00AD68D7"/>
    <w:rsid w:val="00AD6F23"/>
    <w:rsid w:val="00AD79E7"/>
    <w:rsid w:val="00AE009B"/>
    <w:rsid w:val="00AE0A91"/>
    <w:rsid w:val="00AE19D4"/>
    <w:rsid w:val="00AE4084"/>
    <w:rsid w:val="00AE4BAB"/>
    <w:rsid w:val="00AE4BB4"/>
    <w:rsid w:val="00AE53AD"/>
    <w:rsid w:val="00AE5F0E"/>
    <w:rsid w:val="00AE607E"/>
    <w:rsid w:val="00AE657B"/>
    <w:rsid w:val="00AE7461"/>
    <w:rsid w:val="00AE7869"/>
    <w:rsid w:val="00AF0266"/>
    <w:rsid w:val="00AF1E52"/>
    <w:rsid w:val="00AF1E8E"/>
    <w:rsid w:val="00AF2003"/>
    <w:rsid w:val="00AF256D"/>
    <w:rsid w:val="00AF3E42"/>
    <w:rsid w:val="00AF426D"/>
    <w:rsid w:val="00AF50E9"/>
    <w:rsid w:val="00AF5CA3"/>
    <w:rsid w:val="00B00844"/>
    <w:rsid w:val="00B00925"/>
    <w:rsid w:val="00B0258D"/>
    <w:rsid w:val="00B0311B"/>
    <w:rsid w:val="00B03152"/>
    <w:rsid w:val="00B04A10"/>
    <w:rsid w:val="00B051C8"/>
    <w:rsid w:val="00B0521C"/>
    <w:rsid w:val="00B05F2F"/>
    <w:rsid w:val="00B072E9"/>
    <w:rsid w:val="00B11A71"/>
    <w:rsid w:val="00B11D02"/>
    <w:rsid w:val="00B138C8"/>
    <w:rsid w:val="00B14B62"/>
    <w:rsid w:val="00B20E0F"/>
    <w:rsid w:val="00B2102D"/>
    <w:rsid w:val="00B220D6"/>
    <w:rsid w:val="00B227DE"/>
    <w:rsid w:val="00B2569B"/>
    <w:rsid w:val="00B25751"/>
    <w:rsid w:val="00B25968"/>
    <w:rsid w:val="00B260DF"/>
    <w:rsid w:val="00B31CB6"/>
    <w:rsid w:val="00B32E83"/>
    <w:rsid w:val="00B357CA"/>
    <w:rsid w:val="00B37A95"/>
    <w:rsid w:val="00B40442"/>
    <w:rsid w:val="00B409B2"/>
    <w:rsid w:val="00B40C7F"/>
    <w:rsid w:val="00B41BA4"/>
    <w:rsid w:val="00B4206A"/>
    <w:rsid w:val="00B43BA3"/>
    <w:rsid w:val="00B44975"/>
    <w:rsid w:val="00B463CB"/>
    <w:rsid w:val="00B47047"/>
    <w:rsid w:val="00B509E7"/>
    <w:rsid w:val="00B51641"/>
    <w:rsid w:val="00B519BD"/>
    <w:rsid w:val="00B53559"/>
    <w:rsid w:val="00B5735A"/>
    <w:rsid w:val="00B60E57"/>
    <w:rsid w:val="00B61E65"/>
    <w:rsid w:val="00B63A37"/>
    <w:rsid w:val="00B644BB"/>
    <w:rsid w:val="00B661AE"/>
    <w:rsid w:val="00B670CC"/>
    <w:rsid w:val="00B677E5"/>
    <w:rsid w:val="00B678E7"/>
    <w:rsid w:val="00B679FE"/>
    <w:rsid w:val="00B67F07"/>
    <w:rsid w:val="00B70350"/>
    <w:rsid w:val="00B703A7"/>
    <w:rsid w:val="00B722F6"/>
    <w:rsid w:val="00B727E7"/>
    <w:rsid w:val="00B73A6E"/>
    <w:rsid w:val="00B76890"/>
    <w:rsid w:val="00B80D26"/>
    <w:rsid w:val="00B8183F"/>
    <w:rsid w:val="00B81EE6"/>
    <w:rsid w:val="00B82E58"/>
    <w:rsid w:val="00B831E5"/>
    <w:rsid w:val="00B851B8"/>
    <w:rsid w:val="00B853C4"/>
    <w:rsid w:val="00B86317"/>
    <w:rsid w:val="00B87011"/>
    <w:rsid w:val="00B90BE0"/>
    <w:rsid w:val="00B9217B"/>
    <w:rsid w:val="00B93C3C"/>
    <w:rsid w:val="00B94869"/>
    <w:rsid w:val="00B9496C"/>
    <w:rsid w:val="00B94D4A"/>
    <w:rsid w:val="00B95681"/>
    <w:rsid w:val="00B95E74"/>
    <w:rsid w:val="00B97FE4"/>
    <w:rsid w:val="00BA1A6B"/>
    <w:rsid w:val="00BA1DED"/>
    <w:rsid w:val="00BA217A"/>
    <w:rsid w:val="00BA23D9"/>
    <w:rsid w:val="00BA4913"/>
    <w:rsid w:val="00BA5768"/>
    <w:rsid w:val="00BA5E11"/>
    <w:rsid w:val="00BA617C"/>
    <w:rsid w:val="00BA688E"/>
    <w:rsid w:val="00BA6EAF"/>
    <w:rsid w:val="00BA7FD2"/>
    <w:rsid w:val="00BB139E"/>
    <w:rsid w:val="00BB1A5F"/>
    <w:rsid w:val="00BB3587"/>
    <w:rsid w:val="00BB385A"/>
    <w:rsid w:val="00BB3FD1"/>
    <w:rsid w:val="00BB5535"/>
    <w:rsid w:val="00BB7F89"/>
    <w:rsid w:val="00BC0D0B"/>
    <w:rsid w:val="00BC1BF8"/>
    <w:rsid w:val="00BC2B51"/>
    <w:rsid w:val="00BC2CA8"/>
    <w:rsid w:val="00BC5209"/>
    <w:rsid w:val="00BC5682"/>
    <w:rsid w:val="00BC5DD3"/>
    <w:rsid w:val="00BC5E22"/>
    <w:rsid w:val="00BC7D08"/>
    <w:rsid w:val="00BD0368"/>
    <w:rsid w:val="00BD0AF9"/>
    <w:rsid w:val="00BD0FA0"/>
    <w:rsid w:val="00BD100F"/>
    <w:rsid w:val="00BD1710"/>
    <w:rsid w:val="00BD1B91"/>
    <w:rsid w:val="00BD3015"/>
    <w:rsid w:val="00BD4572"/>
    <w:rsid w:val="00BD49F6"/>
    <w:rsid w:val="00BD5596"/>
    <w:rsid w:val="00BD5B22"/>
    <w:rsid w:val="00BD64AE"/>
    <w:rsid w:val="00BD6B16"/>
    <w:rsid w:val="00BD7B9C"/>
    <w:rsid w:val="00BD7BA7"/>
    <w:rsid w:val="00BE0660"/>
    <w:rsid w:val="00BE0720"/>
    <w:rsid w:val="00BE19CD"/>
    <w:rsid w:val="00BE1A0A"/>
    <w:rsid w:val="00BE27FA"/>
    <w:rsid w:val="00BE523F"/>
    <w:rsid w:val="00BE5456"/>
    <w:rsid w:val="00BE786B"/>
    <w:rsid w:val="00BF0D0A"/>
    <w:rsid w:val="00BF1951"/>
    <w:rsid w:val="00BF2D27"/>
    <w:rsid w:val="00BF326E"/>
    <w:rsid w:val="00C00447"/>
    <w:rsid w:val="00C04E8F"/>
    <w:rsid w:val="00C05806"/>
    <w:rsid w:val="00C0717E"/>
    <w:rsid w:val="00C07784"/>
    <w:rsid w:val="00C10601"/>
    <w:rsid w:val="00C106E8"/>
    <w:rsid w:val="00C10A26"/>
    <w:rsid w:val="00C10FC1"/>
    <w:rsid w:val="00C11673"/>
    <w:rsid w:val="00C1195C"/>
    <w:rsid w:val="00C122D6"/>
    <w:rsid w:val="00C1247E"/>
    <w:rsid w:val="00C12618"/>
    <w:rsid w:val="00C12B3D"/>
    <w:rsid w:val="00C14A39"/>
    <w:rsid w:val="00C16CE0"/>
    <w:rsid w:val="00C21735"/>
    <w:rsid w:val="00C22516"/>
    <w:rsid w:val="00C22A3A"/>
    <w:rsid w:val="00C238EF"/>
    <w:rsid w:val="00C23EB4"/>
    <w:rsid w:val="00C24FEF"/>
    <w:rsid w:val="00C26005"/>
    <w:rsid w:val="00C27662"/>
    <w:rsid w:val="00C30079"/>
    <w:rsid w:val="00C33E99"/>
    <w:rsid w:val="00C34758"/>
    <w:rsid w:val="00C35089"/>
    <w:rsid w:val="00C350EE"/>
    <w:rsid w:val="00C40C79"/>
    <w:rsid w:val="00C41921"/>
    <w:rsid w:val="00C41AE3"/>
    <w:rsid w:val="00C4404B"/>
    <w:rsid w:val="00C44AA0"/>
    <w:rsid w:val="00C45AED"/>
    <w:rsid w:val="00C46015"/>
    <w:rsid w:val="00C47CFF"/>
    <w:rsid w:val="00C50C3C"/>
    <w:rsid w:val="00C51A3C"/>
    <w:rsid w:val="00C536DF"/>
    <w:rsid w:val="00C53A28"/>
    <w:rsid w:val="00C53CBC"/>
    <w:rsid w:val="00C54D02"/>
    <w:rsid w:val="00C55C09"/>
    <w:rsid w:val="00C5653D"/>
    <w:rsid w:val="00C56EB3"/>
    <w:rsid w:val="00C57401"/>
    <w:rsid w:val="00C576C4"/>
    <w:rsid w:val="00C600DC"/>
    <w:rsid w:val="00C6029B"/>
    <w:rsid w:val="00C6222D"/>
    <w:rsid w:val="00C624F2"/>
    <w:rsid w:val="00C62F08"/>
    <w:rsid w:val="00C63954"/>
    <w:rsid w:val="00C67FD0"/>
    <w:rsid w:val="00C70D9B"/>
    <w:rsid w:val="00C712A5"/>
    <w:rsid w:val="00C7151F"/>
    <w:rsid w:val="00C7408E"/>
    <w:rsid w:val="00C74567"/>
    <w:rsid w:val="00C747F3"/>
    <w:rsid w:val="00C75866"/>
    <w:rsid w:val="00C76499"/>
    <w:rsid w:val="00C767DA"/>
    <w:rsid w:val="00C76C3D"/>
    <w:rsid w:val="00C76DC6"/>
    <w:rsid w:val="00C76F18"/>
    <w:rsid w:val="00C77E8A"/>
    <w:rsid w:val="00C81267"/>
    <w:rsid w:val="00C81763"/>
    <w:rsid w:val="00C8248C"/>
    <w:rsid w:val="00C82E2E"/>
    <w:rsid w:val="00C8312F"/>
    <w:rsid w:val="00C832EA"/>
    <w:rsid w:val="00C84612"/>
    <w:rsid w:val="00C85F9F"/>
    <w:rsid w:val="00C860BB"/>
    <w:rsid w:val="00C86401"/>
    <w:rsid w:val="00C8664C"/>
    <w:rsid w:val="00C8673C"/>
    <w:rsid w:val="00C86D15"/>
    <w:rsid w:val="00C87018"/>
    <w:rsid w:val="00C90BCD"/>
    <w:rsid w:val="00C94083"/>
    <w:rsid w:val="00C942F3"/>
    <w:rsid w:val="00C9532E"/>
    <w:rsid w:val="00C9577E"/>
    <w:rsid w:val="00C963DA"/>
    <w:rsid w:val="00C9732C"/>
    <w:rsid w:val="00CA09F5"/>
    <w:rsid w:val="00CA180D"/>
    <w:rsid w:val="00CA2B55"/>
    <w:rsid w:val="00CA330B"/>
    <w:rsid w:val="00CA3EE0"/>
    <w:rsid w:val="00CA4BD9"/>
    <w:rsid w:val="00CA4E60"/>
    <w:rsid w:val="00CA50C1"/>
    <w:rsid w:val="00CA50C5"/>
    <w:rsid w:val="00CA6D91"/>
    <w:rsid w:val="00CA74BC"/>
    <w:rsid w:val="00CA7AE2"/>
    <w:rsid w:val="00CB072F"/>
    <w:rsid w:val="00CB0C07"/>
    <w:rsid w:val="00CB193A"/>
    <w:rsid w:val="00CB2B5E"/>
    <w:rsid w:val="00CB2D52"/>
    <w:rsid w:val="00CB3BD4"/>
    <w:rsid w:val="00CB4E13"/>
    <w:rsid w:val="00CB5229"/>
    <w:rsid w:val="00CB67C7"/>
    <w:rsid w:val="00CB6D41"/>
    <w:rsid w:val="00CB74ED"/>
    <w:rsid w:val="00CB7E81"/>
    <w:rsid w:val="00CC1DEC"/>
    <w:rsid w:val="00CC2C0A"/>
    <w:rsid w:val="00CC4211"/>
    <w:rsid w:val="00CC45F3"/>
    <w:rsid w:val="00CC5918"/>
    <w:rsid w:val="00CC673F"/>
    <w:rsid w:val="00CD0CAA"/>
    <w:rsid w:val="00CD11C5"/>
    <w:rsid w:val="00CD2641"/>
    <w:rsid w:val="00CD4B70"/>
    <w:rsid w:val="00CD5CC1"/>
    <w:rsid w:val="00CD6D21"/>
    <w:rsid w:val="00CE03DB"/>
    <w:rsid w:val="00CE0888"/>
    <w:rsid w:val="00CE0C96"/>
    <w:rsid w:val="00CE0DC3"/>
    <w:rsid w:val="00CE166F"/>
    <w:rsid w:val="00CE25A5"/>
    <w:rsid w:val="00CE2798"/>
    <w:rsid w:val="00CE5738"/>
    <w:rsid w:val="00CE6226"/>
    <w:rsid w:val="00CF02C6"/>
    <w:rsid w:val="00CF112E"/>
    <w:rsid w:val="00CF1A3D"/>
    <w:rsid w:val="00CF1BDC"/>
    <w:rsid w:val="00CF2EEB"/>
    <w:rsid w:val="00CF72CC"/>
    <w:rsid w:val="00D00C8E"/>
    <w:rsid w:val="00D00E92"/>
    <w:rsid w:val="00D027C8"/>
    <w:rsid w:val="00D0439E"/>
    <w:rsid w:val="00D05FC8"/>
    <w:rsid w:val="00D061D0"/>
    <w:rsid w:val="00D07B72"/>
    <w:rsid w:val="00D1070C"/>
    <w:rsid w:val="00D1240D"/>
    <w:rsid w:val="00D13FEF"/>
    <w:rsid w:val="00D14754"/>
    <w:rsid w:val="00D14D8C"/>
    <w:rsid w:val="00D1792A"/>
    <w:rsid w:val="00D20686"/>
    <w:rsid w:val="00D22238"/>
    <w:rsid w:val="00D226E2"/>
    <w:rsid w:val="00D2298A"/>
    <w:rsid w:val="00D23051"/>
    <w:rsid w:val="00D234C9"/>
    <w:rsid w:val="00D23F49"/>
    <w:rsid w:val="00D23F52"/>
    <w:rsid w:val="00D2452B"/>
    <w:rsid w:val="00D24832"/>
    <w:rsid w:val="00D24853"/>
    <w:rsid w:val="00D26332"/>
    <w:rsid w:val="00D266D0"/>
    <w:rsid w:val="00D26AC9"/>
    <w:rsid w:val="00D272B2"/>
    <w:rsid w:val="00D27B83"/>
    <w:rsid w:val="00D306E3"/>
    <w:rsid w:val="00D31C2B"/>
    <w:rsid w:val="00D32D3E"/>
    <w:rsid w:val="00D338F4"/>
    <w:rsid w:val="00D34E80"/>
    <w:rsid w:val="00D35414"/>
    <w:rsid w:val="00D36DC3"/>
    <w:rsid w:val="00D379E6"/>
    <w:rsid w:val="00D4122D"/>
    <w:rsid w:val="00D4152E"/>
    <w:rsid w:val="00D41A21"/>
    <w:rsid w:val="00D44D66"/>
    <w:rsid w:val="00D47309"/>
    <w:rsid w:val="00D50A8A"/>
    <w:rsid w:val="00D512A4"/>
    <w:rsid w:val="00D535E1"/>
    <w:rsid w:val="00D5390F"/>
    <w:rsid w:val="00D53C4F"/>
    <w:rsid w:val="00D53C5B"/>
    <w:rsid w:val="00D53FB6"/>
    <w:rsid w:val="00D544A9"/>
    <w:rsid w:val="00D54843"/>
    <w:rsid w:val="00D54A7B"/>
    <w:rsid w:val="00D5690E"/>
    <w:rsid w:val="00D60CBA"/>
    <w:rsid w:val="00D61D70"/>
    <w:rsid w:val="00D61DB6"/>
    <w:rsid w:val="00D62CC3"/>
    <w:rsid w:val="00D6470F"/>
    <w:rsid w:val="00D6516B"/>
    <w:rsid w:val="00D66755"/>
    <w:rsid w:val="00D67806"/>
    <w:rsid w:val="00D67B01"/>
    <w:rsid w:val="00D70CB5"/>
    <w:rsid w:val="00D71AFD"/>
    <w:rsid w:val="00D73425"/>
    <w:rsid w:val="00D738A1"/>
    <w:rsid w:val="00D767DD"/>
    <w:rsid w:val="00D778CD"/>
    <w:rsid w:val="00D80258"/>
    <w:rsid w:val="00D80DDD"/>
    <w:rsid w:val="00D81619"/>
    <w:rsid w:val="00D829DE"/>
    <w:rsid w:val="00D8577C"/>
    <w:rsid w:val="00D85ACB"/>
    <w:rsid w:val="00D86A6D"/>
    <w:rsid w:val="00D876CD"/>
    <w:rsid w:val="00D9015F"/>
    <w:rsid w:val="00D90E35"/>
    <w:rsid w:val="00D93638"/>
    <w:rsid w:val="00D95CDD"/>
    <w:rsid w:val="00D9686E"/>
    <w:rsid w:val="00D96DD0"/>
    <w:rsid w:val="00D9708D"/>
    <w:rsid w:val="00DA0F0A"/>
    <w:rsid w:val="00DA12C9"/>
    <w:rsid w:val="00DA12EF"/>
    <w:rsid w:val="00DA2747"/>
    <w:rsid w:val="00DA5869"/>
    <w:rsid w:val="00DA642E"/>
    <w:rsid w:val="00DA66DB"/>
    <w:rsid w:val="00DA68E8"/>
    <w:rsid w:val="00DA6B2E"/>
    <w:rsid w:val="00DA6EBF"/>
    <w:rsid w:val="00DA7786"/>
    <w:rsid w:val="00DA7846"/>
    <w:rsid w:val="00DB034C"/>
    <w:rsid w:val="00DB107D"/>
    <w:rsid w:val="00DB112F"/>
    <w:rsid w:val="00DB1B56"/>
    <w:rsid w:val="00DB1BC0"/>
    <w:rsid w:val="00DB3B17"/>
    <w:rsid w:val="00DB4B75"/>
    <w:rsid w:val="00DB50E3"/>
    <w:rsid w:val="00DB57DB"/>
    <w:rsid w:val="00DB5954"/>
    <w:rsid w:val="00DB6098"/>
    <w:rsid w:val="00DB6588"/>
    <w:rsid w:val="00DB7740"/>
    <w:rsid w:val="00DC0071"/>
    <w:rsid w:val="00DC16A9"/>
    <w:rsid w:val="00DC18E2"/>
    <w:rsid w:val="00DC2441"/>
    <w:rsid w:val="00DC35E7"/>
    <w:rsid w:val="00DC4F0B"/>
    <w:rsid w:val="00DC6106"/>
    <w:rsid w:val="00DC6483"/>
    <w:rsid w:val="00DD03F1"/>
    <w:rsid w:val="00DD18B1"/>
    <w:rsid w:val="00DD1BD0"/>
    <w:rsid w:val="00DD249A"/>
    <w:rsid w:val="00DD2848"/>
    <w:rsid w:val="00DD39CE"/>
    <w:rsid w:val="00DD3C73"/>
    <w:rsid w:val="00DD493D"/>
    <w:rsid w:val="00DD4999"/>
    <w:rsid w:val="00DD50DD"/>
    <w:rsid w:val="00DD73F5"/>
    <w:rsid w:val="00DE02EC"/>
    <w:rsid w:val="00DE0758"/>
    <w:rsid w:val="00DE17A2"/>
    <w:rsid w:val="00DE24F7"/>
    <w:rsid w:val="00DE2D2F"/>
    <w:rsid w:val="00DE499F"/>
    <w:rsid w:val="00DE4E49"/>
    <w:rsid w:val="00DE6A43"/>
    <w:rsid w:val="00DF1399"/>
    <w:rsid w:val="00DF2003"/>
    <w:rsid w:val="00DF2099"/>
    <w:rsid w:val="00DF4182"/>
    <w:rsid w:val="00DF5079"/>
    <w:rsid w:val="00DF5300"/>
    <w:rsid w:val="00DF5689"/>
    <w:rsid w:val="00DF70DD"/>
    <w:rsid w:val="00DF7E7A"/>
    <w:rsid w:val="00E00EED"/>
    <w:rsid w:val="00E010A8"/>
    <w:rsid w:val="00E01C5A"/>
    <w:rsid w:val="00E02980"/>
    <w:rsid w:val="00E0322E"/>
    <w:rsid w:val="00E03429"/>
    <w:rsid w:val="00E03663"/>
    <w:rsid w:val="00E048F9"/>
    <w:rsid w:val="00E06F00"/>
    <w:rsid w:val="00E11247"/>
    <w:rsid w:val="00E11DC0"/>
    <w:rsid w:val="00E16A87"/>
    <w:rsid w:val="00E20A7C"/>
    <w:rsid w:val="00E215D7"/>
    <w:rsid w:val="00E21C66"/>
    <w:rsid w:val="00E22352"/>
    <w:rsid w:val="00E22625"/>
    <w:rsid w:val="00E22BF4"/>
    <w:rsid w:val="00E23916"/>
    <w:rsid w:val="00E2439F"/>
    <w:rsid w:val="00E24B01"/>
    <w:rsid w:val="00E25899"/>
    <w:rsid w:val="00E260FA"/>
    <w:rsid w:val="00E269CA"/>
    <w:rsid w:val="00E27389"/>
    <w:rsid w:val="00E34BDA"/>
    <w:rsid w:val="00E36BB5"/>
    <w:rsid w:val="00E4235A"/>
    <w:rsid w:val="00E425EE"/>
    <w:rsid w:val="00E42B56"/>
    <w:rsid w:val="00E44C6D"/>
    <w:rsid w:val="00E44DF0"/>
    <w:rsid w:val="00E51434"/>
    <w:rsid w:val="00E5188B"/>
    <w:rsid w:val="00E518E3"/>
    <w:rsid w:val="00E53236"/>
    <w:rsid w:val="00E540CF"/>
    <w:rsid w:val="00E54396"/>
    <w:rsid w:val="00E554C9"/>
    <w:rsid w:val="00E61316"/>
    <w:rsid w:val="00E61E96"/>
    <w:rsid w:val="00E62776"/>
    <w:rsid w:val="00E63C4E"/>
    <w:rsid w:val="00E65333"/>
    <w:rsid w:val="00E657E7"/>
    <w:rsid w:val="00E66E01"/>
    <w:rsid w:val="00E673C5"/>
    <w:rsid w:val="00E67A0B"/>
    <w:rsid w:val="00E71661"/>
    <w:rsid w:val="00E71758"/>
    <w:rsid w:val="00E7242F"/>
    <w:rsid w:val="00E73360"/>
    <w:rsid w:val="00E74B24"/>
    <w:rsid w:val="00E74B4C"/>
    <w:rsid w:val="00E74F2D"/>
    <w:rsid w:val="00E764E4"/>
    <w:rsid w:val="00E81490"/>
    <w:rsid w:val="00E81828"/>
    <w:rsid w:val="00E82B65"/>
    <w:rsid w:val="00E83385"/>
    <w:rsid w:val="00E844DD"/>
    <w:rsid w:val="00E845EB"/>
    <w:rsid w:val="00E84F06"/>
    <w:rsid w:val="00E90D2B"/>
    <w:rsid w:val="00E91265"/>
    <w:rsid w:val="00E9332C"/>
    <w:rsid w:val="00E93D77"/>
    <w:rsid w:val="00E95EC7"/>
    <w:rsid w:val="00E96F25"/>
    <w:rsid w:val="00E97A95"/>
    <w:rsid w:val="00EA10AA"/>
    <w:rsid w:val="00EA195A"/>
    <w:rsid w:val="00EA2171"/>
    <w:rsid w:val="00EA21D0"/>
    <w:rsid w:val="00EA3B6A"/>
    <w:rsid w:val="00EA3BAE"/>
    <w:rsid w:val="00EA51B5"/>
    <w:rsid w:val="00EA5C09"/>
    <w:rsid w:val="00EA6871"/>
    <w:rsid w:val="00EA6E88"/>
    <w:rsid w:val="00EA74F6"/>
    <w:rsid w:val="00EA787E"/>
    <w:rsid w:val="00EA7F45"/>
    <w:rsid w:val="00EB1519"/>
    <w:rsid w:val="00EB17B0"/>
    <w:rsid w:val="00EB3882"/>
    <w:rsid w:val="00EB4C6F"/>
    <w:rsid w:val="00EB61C4"/>
    <w:rsid w:val="00EB71C3"/>
    <w:rsid w:val="00EB75F1"/>
    <w:rsid w:val="00EB7DCA"/>
    <w:rsid w:val="00EC0963"/>
    <w:rsid w:val="00EC1753"/>
    <w:rsid w:val="00EC1B2D"/>
    <w:rsid w:val="00EC2FFA"/>
    <w:rsid w:val="00EC3935"/>
    <w:rsid w:val="00EC4A2F"/>
    <w:rsid w:val="00EC5535"/>
    <w:rsid w:val="00EC5669"/>
    <w:rsid w:val="00EC5FEC"/>
    <w:rsid w:val="00EC798E"/>
    <w:rsid w:val="00ED4CDB"/>
    <w:rsid w:val="00ED4F8C"/>
    <w:rsid w:val="00ED51DC"/>
    <w:rsid w:val="00ED5248"/>
    <w:rsid w:val="00ED5500"/>
    <w:rsid w:val="00ED593E"/>
    <w:rsid w:val="00EE1201"/>
    <w:rsid w:val="00EE2930"/>
    <w:rsid w:val="00EE3212"/>
    <w:rsid w:val="00EE48A9"/>
    <w:rsid w:val="00EE4AA0"/>
    <w:rsid w:val="00EE6820"/>
    <w:rsid w:val="00EE6B6F"/>
    <w:rsid w:val="00EE70A5"/>
    <w:rsid w:val="00EE70FD"/>
    <w:rsid w:val="00EE7910"/>
    <w:rsid w:val="00EF177B"/>
    <w:rsid w:val="00EF1AA7"/>
    <w:rsid w:val="00EF25BD"/>
    <w:rsid w:val="00EF3F7E"/>
    <w:rsid w:val="00EF5CEE"/>
    <w:rsid w:val="00EF5F10"/>
    <w:rsid w:val="00EF6422"/>
    <w:rsid w:val="00EF74EF"/>
    <w:rsid w:val="00F0109B"/>
    <w:rsid w:val="00F01AD0"/>
    <w:rsid w:val="00F02D42"/>
    <w:rsid w:val="00F04749"/>
    <w:rsid w:val="00F04D0E"/>
    <w:rsid w:val="00F0555B"/>
    <w:rsid w:val="00F057B1"/>
    <w:rsid w:val="00F06087"/>
    <w:rsid w:val="00F075B5"/>
    <w:rsid w:val="00F07ADD"/>
    <w:rsid w:val="00F10440"/>
    <w:rsid w:val="00F10A85"/>
    <w:rsid w:val="00F1248B"/>
    <w:rsid w:val="00F12DA6"/>
    <w:rsid w:val="00F13918"/>
    <w:rsid w:val="00F14CE7"/>
    <w:rsid w:val="00F15F73"/>
    <w:rsid w:val="00F20786"/>
    <w:rsid w:val="00F211C8"/>
    <w:rsid w:val="00F215EF"/>
    <w:rsid w:val="00F2419E"/>
    <w:rsid w:val="00F242C9"/>
    <w:rsid w:val="00F2486A"/>
    <w:rsid w:val="00F24AEC"/>
    <w:rsid w:val="00F257E2"/>
    <w:rsid w:val="00F26CAB"/>
    <w:rsid w:val="00F300AD"/>
    <w:rsid w:val="00F306FB"/>
    <w:rsid w:val="00F3097B"/>
    <w:rsid w:val="00F3298F"/>
    <w:rsid w:val="00F35431"/>
    <w:rsid w:val="00F36725"/>
    <w:rsid w:val="00F41E5B"/>
    <w:rsid w:val="00F4211F"/>
    <w:rsid w:val="00F42C3F"/>
    <w:rsid w:val="00F4394C"/>
    <w:rsid w:val="00F44441"/>
    <w:rsid w:val="00F463C5"/>
    <w:rsid w:val="00F47691"/>
    <w:rsid w:val="00F47C0F"/>
    <w:rsid w:val="00F5361F"/>
    <w:rsid w:val="00F53B85"/>
    <w:rsid w:val="00F5511C"/>
    <w:rsid w:val="00F55D54"/>
    <w:rsid w:val="00F56DE5"/>
    <w:rsid w:val="00F60A3A"/>
    <w:rsid w:val="00F60A63"/>
    <w:rsid w:val="00F61A3E"/>
    <w:rsid w:val="00F63AA7"/>
    <w:rsid w:val="00F65811"/>
    <w:rsid w:val="00F65C92"/>
    <w:rsid w:val="00F67B91"/>
    <w:rsid w:val="00F75872"/>
    <w:rsid w:val="00F75CFF"/>
    <w:rsid w:val="00F75DBC"/>
    <w:rsid w:val="00F773F4"/>
    <w:rsid w:val="00F809F2"/>
    <w:rsid w:val="00F8471B"/>
    <w:rsid w:val="00F84A06"/>
    <w:rsid w:val="00F85036"/>
    <w:rsid w:val="00F85D3E"/>
    <w:rsid w:val="00F85EBE"/>
    <w:rsid w:val="00F902BB"/>
    <w:rsid w:val="00F9044E"/>
    <w:rsid w:val="00F908C3"/>
    <w:rsid w:val="00F90A7A"/>
    <w:rsid w:val="00F90CB1"/>
    <w:rsid w:val="00F9323C"/>
    <w:rsid w:val="00F94DE2"/>
    <w:rsid w:val="00F95E74"/>
    <w:rsid w:val="00F96725"/>
    <w:rsid w:val="00FA2DCD"/>
    <w:rsid w:val="00FA2FE3"/>
    <w:rsid w:val="00FA33D3"/>
    <w:rsid w:val="00FA376C"/>
    <w:rsid w:val="00FA4532"/>
    <w:rsid w:val="00FA4AE2"/>
    <w:rsid w:val="00FA4D0C"/>
    <w:rsid w:val="00FA5797"/>
    <w:rsid w:val="00FA6C3C"/>
    <w:rsid w:val="00FA6E6A"/>
    <w:rsid w:val="00FA781A"/>
    <w:rsid w:val="00FA7C24"/>
    <w:rsid w:val="00FB0E85"/>
    <w:rsid w:val="00FB3F4B"/>
    <w:rsid w:val="00FB5D20"/>
    <w:rsid w:val="00FB6ED8"/>
    <w:rsid w:val="00FB7B57"/>
    <w:rsid w:val="00FC021B"/>
    <w:rsid w:val="00FC0300"/>
    <w:rsid w:val="00FC1353"/>
    <w:rsid w:val="00FC1A4F"/>
    <w:rsid w:val="00FC24F7"/>
    <w:rsid w:val="00FC4FB8"/>
    <w:rsid w:val="00FD0320"/>
    <w:rsid w:val="00FD1138"/>
    <w:rsid w:val="00FD1EDC"/>
    <w:rsid w:val="00FD273A"/>
    <w:rsid w:val="00FD3166"/>
    <w:rsid w:val="00FD3A88"/>
    <w:rsid w:val="00FD5095"/>
    <w:rsid w:val="00FD60B7"/>
    <w:rsid w:val="00FD7646"/>
    <w:rsid w:val="00FD7A46"/>
    <w:rsid w:val="00FE08BD"/>
    <w:rsid w:val="00FE3AF6"/>
    <w:rsid w:val="00FE4D65"/>
    <w:rsid w:val="00FE5148"/>
    <w:rsid w:val="00FE51CF"/>
    <w:rsid w:val="00FE5D86"/>
    <w:rsid w:val="00FE70F0"/>
    <w:rsid w:val="00FF1E66"/>
    <w:rsid w:val="00FF27CB"/>
    <w:rsid w:val="00FF2D32"/>
    <w:rsid w:val="00FF5680"/>
    <w:rsid w:val="00FF60E4"/>
    <w:rsid w:val="00FF6F46"/>
    <w:rsid w:val="040602E6"/>
    <w:rsid w:val="05D5311D"/>
    <w:rsid w:val="0D5B4CDA"/>
    <w:rsid w:val="13A779DD"/>
    <w:rsid w:val="13C15D82"/>
    <w:rsid w:val="148E3DD7"/>
    <w:rsid w:val="1C2431B3"/>
    <w:rsid w:val="2B1862B4"/>
    <w:rsid w:val="2B914AC3"/>
    <w:rsid w:val="334E0556"/>
    <w:rsid w:val="382D75AA"/>
    <w:rsid w:val="39B36570"/>
    <w:rsid w:val="40E25D1F"/>
    <w:rsid w:val="42A437E6"/>
    <w:rsid w:val="45CB1682"/>
    <w:rsid w:val="46394D70"/>
    <w:rsid w:val="479E6161"/>
    <w:rsid w:val="59411939"/>
    <w:rsid w:val="60BF1E67"/>
    <w:rsid w:val="72CF241A"/>
    <w:rsid w:val="793A37E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qFormat="1" w:unhideWhenUsed="0" w:uiPriority="0" w:semiHidden="0" w:name="footnote reference"/>
    <w:lsdException w:qFormat="1" w:unhideWhenUsed="0" w:uiPriority="0" w:semiHidden="0" w:name="annotation reference"/>
    <w:lsdException w:uiPriority="0" w:name="line number"/>
    <w:lsdException w:qFormat="1" w:unhideWhenUsed="0" w:uiPriority="0" w:semiHidden="0" w:name="page number"/>
    <w:lsdException w:qFormat="1" w:unhideWhenUsed="0" w:uiPriority="0" w:semiHidden="0" w:name="endnote reference"/>
    <w:lsdException w:uiPriority="0" w:name="endnote text"/>
    <w:lsdException w:unhideWhenUsed="0" w:uiPriority="0" w:semiHidden="0" w:name="table of authorities"/>
    <w:lsdException w:uiPriority="0" w:name="macro"/>
    <w:lsdException w:uiPriority="0" w:name="toa heading"/>
    <w:lsdException w:qFormat="1" w:unhideWhenUsed="0" w:uiPriority="0" w:semiHidden="0" w:name="List"/>
    <w:lsdException w:qFormat="1" w:unhideWhenUsed="0" w:uiPriority="0" w:semiHidden="0" w:name="List Bullet"/>
    <w:lsdException w:uiPriority="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99" w:semiHidden="0" w:name="Body Text"/>
    <w:lsdException w:qFormat="1" w:unhideWhenUsed="0" w:uiPriority="0" w:semiHidden="0" w:name="Body Text Indent"/>
    <w:lsdException w:uiPriority="0" w:name="List Continue"/>
    <w:lsdException w:qFormat="1" w:unhideWhenUsed="0" w:uiPriority="0" w:semiHidden="0" w:name="List Continue 2"/>
    <w:lsdException w:unhideWhenUsed="0" w:uiPriority="0" w:semiHidden="0" w:name="List Continue 3"/>
    <w:lsdException w:unhideWhenUsed="0" w:uiPriority="0" w:semiHidden="0" w:name="List Continue 4"/>
    <w:lsdException w:qFormat="1" w:unhideWhenUsed="0" w:uiPriority="0" w:semiHidden="0" w:name="List Continue 5"/>
    <w:lsdException w:uiPriority="0" w:name="Message Header"/>
    <w:lsdException w:qFormat="1" w:unhideWhenUsed="0" w:uiPriority="0" w:semiHidden="0" w:name="Subtitle"/>
    <w:lsdException w:qFormat="1" w:unhideWhenUsed="0" w:uiPriority="0" w:semiHidden="0" w:name="Salutation"/>
    <w:lsdException w:qFormat="1" w:unhideWhenUsed="0" w:uiPriority="0" w:semiHidden="0" w:name="Date"/>
    <w:lsdException w:uiPriority="0" w:name="Body Text First Indent"/>
    <w:lsdException w:qFormat="1" w:unhideWhenUsed="0" w:uiPriority="0" w:semiHidden="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pPr>
    <w:rPr>
      <w:rFonts w:ascii="宋体" w:hAnsi="宋体" w:eastAsia="宋体" w:cs="Times New Roman"/>
      <w:kern w:val="2"/>
      <w:sz w:val="24"/>
      <w:lang w:val="en-US" w:eastAsia="zh-CN" w:bidi="ar-SA"/>
    </w:rPr>
  </w:style>
  <w:style w:type="paragraph" w:styleId="2">
    <w:name w:val="heading 1"/>
    <w:basedOn w:val="1"/>
    <w:next w:val="1"/>
    <w:link w:val="80"/>
    <w:qFormat/>
    <w:uiPriority w:val="0"/>
    <w:pPr>
      <w:numPr>
        <w:ilvl w:val="0"/>
        <w:numId w:val="1"/>
      </w:numPr>
      <w:spacing w:beforeLines="50" w:afterLines="50"/>
      <w:jc w:val="center"/>
      <w:outlineLvl w:val="0"/>
    </w:pPr>
    <w:rPr>
      <w:b/>
      <w:bCs/>
      <w:color w:val="000000" w:themeColor="text1"/>
      <w:sz w:val="44"/>
      <w14:textFill>
        <w14:solidFill>
          <w14:schemeClr w14:val="tx1"/>
        </w14:solidFill>
      </w14:textFill>
    </w:rPr>
  </w:style>
  <w:style w:type="paragraph" w:styleId="3">
    <w:name w:val="heading 2"/>
    <w:basedOn w:val="1"/>
    <w:next w:val="1"/>
    <w:qFormat/>
    <w:uiPriority w:val="0"/>
    <w:pPr>
      <w:keepNext/>
      <w:keepLines/>
      <w:pageBreakBefore/>
      <w:spacing w:before="120" w:after="120"/>
      <w:jc w:val="center"/>
      <w:outlineLvl w:val="1"/>
    </w:pPr>
    <w:rPr>
      <w:b/>
      <w:bCs/>
      <w:sz w:val="32"/>
      <w:szCs w:val="32"/>
    </w:rPr>
  </w:style>
  <w:style w:type="paragraph" w:styleId="4">
    <w:name w:val="heading 3"/>
    <w:basedOn w:val="1"/>
    <w:next w:val="1"/>
    <w:link w:val="83"/>
    <w:qFormat/>
    <w:uiPriority w:val="0"/>
    <w:pPr>
      <w:numPr>
        <w:ilvl w:val="2"/>
        <w:numId w:val="1"/>
      </w:numPr>
      <w:jc w:val="center"/>
      <w:outlineLvl w:val="2"/>
    </w:pPr>
    <w:rPr>
      <w:b/>
      <w:bCs/>
      <w:sz w:val="28"/>
      <w:szCs w:val="32"/>
    </w:rPr>
  </w:style>
  <w:style w:type="paragraph" w:styleId="5">
    <w:name w:val="heading 4"/>
    <w:basedOn w:val="1"/>
    <w:next w:val="1"/>
    <w:link w:val="84"/>
    <w:qFormat/>
    <w:uiPriority w:val="0"/>
    <w:pPr>
      <w:spacing w:before="60" w:after="60"/>
      <w:outlineLvl w:val="3"/>
    </w:pPr>
    <w:rPr>
      <w:b/>
      <w:bCs/>
      <w:szCs w:val="28"/>
    </w:rPr>
  </w:style>
  <w:style w:type="paragraph" w:styleId="6">
    <w:name w:val="heading 5"/>
    <w:basedOn w:val="1"/>
    <w:next w:val="1"/>
    <w:link w:val="73"/>
    <w:qFormat/>
    <w:uiPriority w:val="0"/>
    <w:pPr>
      <w:spacing w:before="60" w:after="60"/>
      <w:outlineLvl w:val="4"/>
    </w:pPr>
    <w:rPr>
      <w:b/>
      <w:bCs/>
      <w:sz w:val="28"/>
      <w:szCs w:val="28"/>
    </w:rPr>
  </w:style>
  <w:style w:type="paragraph" w:styleId="7">
    <w:name w:val="heading 6"/>
    <w:basedOn w:val="1"/>
    <w:next w:val="1"/>
    <w:qFormat/>
    <w:uiPriority w:val="0"/>
    <w:pPr>
      <w:keepNext/>
      <w:keepLines/>
      <w:numPr>
        <w:ilvl w:val="5"/>
        <w:numId w:val="1"/>
      </w:numPr>
      <w:spacing w:before="240" w:after="64" w:line="317" w:lineRule="auto"/>
      <w:outlineLvl w:val="5"/>
    </w:pPr>
    <w:rPr>
      <w:rFonts w:ascii="Arial" w:hAnsi="Arial" w:eastAsia="黑体"/>
      <w:b/>
      <w:bCs/>
      <w:szCs w:val="24"/>
    </w:rPr>
  </w:style>
  <w:style w:type="paragraph" w:styleId="8">
    <w:name w:val="heading 7"/>
    <w:basedOn w:val="1"/>
    <w:next w:val="1"/>
    <w:qFormat/>
    <w:uiPriority w:val="0"/>
    <w:pPr>
      <w:keepNext/>
      <w:keepLines/>
      <w:numPr>
        <w:ilvl w:val="6"/>
        <w:numId w:val="1"/>
      </w:numPr>
      <w:spacing w:before="240" w:after="64" w:line="317" w:lineRule="auto"/>
      <w:outlineLvl w:val="6"/>
    </w:pPr>
    <w:rPr>
      <w:b/>
      <w:bCs/>
      <w:szCs w:val="24"/>
    </w:rPr>
  </w:style>
  <w:style w:type="paragraph" w:styleId="9">
    <w:name w:val="heading 8"/>
    <w:basedOn w:val="1"/>
    <w:next w:val="1"/>
    <w:qFormat/>
    <w:uiPriority w:val="0"/>
    <w:pPr>
      <w:keepNext/>
      <w:keepLines/>
      <w:numPr>
        <w:ilvl w:val="7"/>
        <w:numId w:val="1"/>
      </w:numPr>
      <w:spacing w:before="240" w:after="64" w:line="317" w:lineRule="auto"/>
      <w:outlineLvl w:val="7"/>
    </w:pPr>
    <w:rPr>
      <w:rFonts w:ascii="Arial" w:hAnsi="Arial" w:eastAsia="黑体"/>
      <w:szCs w:val="24"/>
    </w:rPr>
  </w:style>
  <w:style w:type="paragraph" w:styleId="10">
    <w:name w:val="heading 9"/>
    <w:basedOn w:val="1"/>
    <w:next w:val="1"/>
    <w:qFormat/>
    <w:uiPriority w:val="0"/>
    <w:pPr>
      <w:keepNext/>
      <w:keepLines/>
      <w:numPr>
        <w:ilvl w:val="8"/>
        <w:numId w:val="1"/>
      </w:numPr>
      <w:spacing w:before="240" w:after="64" w:line="317" w:lineRule="auto"/>
      <w:outlineLvl w:val="8"/>
    </w:pPr>
    <w:rPr>
      <w:rFonts w:ascii="Arial" w:hAnsi="Arial" w:eastAsia="黑体"/>
      <w:szCs w:val="21"/>
    </w:rPr>
  </w:style>
  <w:style w:type="character" w:default="1" w:styleId="53">
    <w:name w:val="Default Paragraph Font"/>
    <w:semiHidden/>
    <w:unhideWhenUsed/>
    <w:qFormat/>
    <w:uiPriority w:val="1"/>
  </w:style>
  <w:style w:type="table" w:default="1" w:styleId="51">
    <w:name w:val="Normal Table"/>
    <w:semiHidden/>
    <w:unhideWhenUsed/>
    <w:qFormat/>
    <w:uiPriority w:val="99"/>
    <w:tblPr>
      <w:tblCellMar>
        <w:top w:w="0" w:type="dxa"/>
        <w:left w:w="108" w:type="dxa"/>
        <w:bottom w:w="0" w:type="dxa"/>
        <w:right w:w="108" w:type="dxa"/>
      </w:tblCellMar>
    </w:tblPr>
  </w:style>
  <w:style w:type="paragraph" w:styleId="11">
    <w:name w:val="List 3"/>
    <w:basedOn w:val="1"/>
    <w:qFormat/>
    <w:uiPriority w:val="0"/>
    <w:pPr>
      <w:ind w:left="100" w:leftChars="400" w:hanging="200" w:hangingChars="200"/>
    </w:pPr>
    <w:rPr>
      <w:sz w:val="28"/>
      <w:szCs w:val="24"/>
    </w:rPr>
  </w:style>
  <w:style w:type="paragraph" w:styleId="12">
    <w:name w:val="toc 7"/>
    <w:basedOn w:val="1"/>
    <w:next w:val="1"/>
    <w:qFormat/>
    <w:uiPriority w:val="0"/>
    <w:pPr>
      <w:ind w:left="2520" w:leftChars="1200"/>
    </w:pPr>
    <w:rPr>
      <w:szCs w:val="24"/>
    </w:rPr>
  </w:style>
  <w:style w:type="paragraph" w:styleId="13">
    <w:name w:val="Normal Indent"/>
    <w:basedOn w:val="1"/>
    <w:link w:val="97"/>
    <w:qFormat/>
    <w:uiPriority w:val="0"/>
    <w:pPr>
      <w:ind w:firstLine="420" w:firstLineChars="200"/>
    </w:pPr>
  </w:style>
  <w:style w:type="paragraph" w:styleId="14">
    <w:name w:val="caption"/>
    <w:basedOn w:val="1"/>
    <w:next w:val="1"/>
    <w:qFormat/>
    <w:uiPriority w:val="0"/>
    <w:pPr>
      <w:adjustRightInd w:val="0"/>
      <w:spacing w:before="152" w:after="160" w:line="360" w:lineRule="atLeast"/>
      <w:textAlignment w:val="baseline"/>
    </w:pPr>
    <w:rPr>
      <w:rFonts w:ascii="Arial" w:hAnsi="Arial" w:eastAsia="黑体"/>
      <w:kern w:val="0"/>
      <w:szCs w:val="24"/>
    </w:rPr>
  </w:style>
  <w:style w:type="paragraph" w:styleId="15">
    <w:name w:val="List Bullet"/>
    <w:basedOn w:val="16"/>
    <w:qFormat/>
    <w:uiPriority w:val="0"/>
    <w:pPr>
      <w:widowControl/>
      <w:numPr>
        <w:ilvl w:val="1"/>
        <w:numId w:val="2"/>
      </w:numPr>
      <w:spacing w:line="300" w:lineRule="auto"/>
      <w:ind w:firstLine="0"/>
    </w:pPr>
    <w:rPr>
      <w:rFonts w:ascii="宋体" w:hAnsi="宋体" w:eastAsia="幼圆"/>
      <w:spacing w:val="-5"/>
      <w:kern w:val="0"/>
      <w:szCs w:val="24"/>
      <w:lang w:val="zh-CN"/>
    </w:rPr>
  </w:style>
  <w:style w:type="paragraph" w:styleId="16">
    <w:name w:val="List"/>
    <w:basedOn w:val="1"/>
    <w:qFormat/>
    <w:uiPriority w:val="0"/>
    <w:pPr>
      <w:ind w:left="200" w:hanging="200"/>
    </w:pPr>
    <w:rPr>
      <w:rFonts w:ascii="Century" w:hAnsi="Century"/>
    </w:rPr>
  </w:style>
  <w:style w:type="paragraph" w:styleId="17">
    <w:name w:val="Document Map"/>
    <w:basedOn w:val="1"/>
    <w:link w:val="85"/>
    <w:qFormat/>
    <w:uiPriority w:val="0"/>
    <w:pPr>
      <w:shd w:val="clear" w:color="auto" w:fill="000080"/>
    </w:pPr>
  </w:style>
  <w:style w:type="paragraph" w:styleId="18">
    <w:name w:val="annotation text"/>
    <w:basedOn w:val="1"/>
    <w:link w:val="69"/>
    <w:qFormat/>
    <w:uiPriority w:val="0"/>
  </w:style>
  <w:style w:type="paragraph" w:styleId="19">
    <w:name w:val="Salutation"/>
    <w:basedOn w:val="1"/>
    <w:next w:val="1"/>
    <w:qFormat/>
    <w:uiPriority w:val="0"/>
    <w:rPr>
      <w:sz w:val="28"/>
    </w:rPr>
  </w:style>
  <w:style w:type="paragraph" w:styleId="20">
    <w:name w:val="Body Text 3"/>
    <w:basedOn w:val="1"/>
    <w:link w:val="71"/>
    <w:qFormat/>
    <w:uiPriority w:val="0"/>
    <w:pPr>
      <w:tabs>
        <w:tab w:val="left" w:pos="735"/>
      </w:tabs>
      <w:spacing w:line="400" w:lineRule="exact"/>
      <w:ind w:right="-108"/>
      <w:jc w:val="center"/>
    </w:pPr>
    <w:rPr>
      <w:rFonts w:ascii="楷体_GB2312" w:eastAsia="楷体_GB2312"/>
    </w:rPr>
  </w:style>
  <w:style w:type="paragraph" w:styleId="21">
    <w:name w:val="Body Text"/>
    <w:basedOn w:val="1"/>
    <w:link w:val="88"/>
    <w:qFormat/>
    <w:uiPriority w:val="99"/>
    <w:rPr>
      <w:sz w:val="28"/>
    </w:rPr>
  </w:style>
  <w:style w:type="paragraph" w:styleId="22">
    <w:name w:val="Body Text Indent"/>
    <w:basedOn w:val="1"/>
    <w:link w:val="92"/>
    <w:qFormat/>
    <w:uiPriority w:val="0"/>
    <w:pPr>
      <w:ind w:right="10" w:firstLine="480"/>
    </w:pPr>
  </w:style>
  <w:style w:type="paragraph" w:styleId="23">
    <w:name w:val="List 2"/>
    <w:basedOn w:val="1"/>
    <w:qFormat/>
    <w:uiPriority w:val="0"/>
    <w:pPr>
      <w:ind w:left="100" w:leftChars="200" w:hanging="200" w:hangingChars="200"/>
    </w:pPr>
    <w:rPr>
      <w:sz w:val="28"/>
      <w:szCs w:val="24"/>
    </w:rPr>
  </w:style>
  <w:style w:type="paragraph" w:styleId="24">
    <w:name w:val="Block Text"/>
    <w:basedOn w:val="1"/>
    <w:qFormat/>
    <w:uiPriority w:val="0"/>
    <w:pPr>
      <w:spacing w:line="580" w:lineRule="exact"/>
      <w:ind w:left="945" w:leftChars="250" w:right="28" w:hanging="420" w:hangingChars="164"/>
    </w:pPr>
    <w:rPr>
      <w:rFonts w:ascii="楷体_GB2312" w:eastAsia="楷体_GB2312"/>
      <w:snapToGrid w:val="0"/>
      <w:spacing w:val="8"/>
      <w:kern w:val="0"/>
    </w:rPr>
  </w:style>
  <w:style w:type="paragraph" w:styleId="25">
    <w:name w:val="toc 5"/>
    <w:basedOn w:val="1"/>
    <w:next w:val="1"/>
    <w:qFormat/>
    <w:uiPriority w:val="0"/>
    <w:pPr>
      <w:widowControl/>
      <w:ind w:left="800"/>
    </w:pPr>
    <w:rPr>
      <w:kern w:val="0"/>
      <w:szCs w:val="24"/>
    </w:rPr>
  </w:style>
  <w:style w:type="paragraph" w:styleId="26">
    <w:name w:val="toc 3"/>
    <w:basedOn w:val="1"/>
    <w:next w:val="1"/>
    <w:qFormat/>
    <w:uiPriority w:val="39"/>
    <w:pPr>
      <w:widowControl/>
      <w:ind w:left="400" w:right="255"/>
    </w:pPr>
    <w:rPr>
      <w:kern w:val="0"/>
    </w:rPr>
  </w:style>
  <w:style w:type="paragraph" w:styleId="27">
    <w:name w:val="Plain Text"/>
    <w:basedOn w:val="1"/>
    <w:link w:val="94"/>
    <w:qFormat/>
    <w:uiPriority w:val="0"/>
    <w:rPr>
      <w:rFonts w:hAnsi="Courier New" w:cs="Courier New"/>
      <w:szCs w:val="21"/>
    </w:rPr>
  </w:style>
  <w:style w:type="paragraph" w:styleId="28">
    <w:name w:val="toc 8"/>
    <w:basedOn w:val="1"/>
    <w:next w:val="1"/>
    <w:qFormat/>
    <w:uiPriority w:val="0"/>
    <w:pPr>
      <w:ind w:left="2940" w:leftChars="1400"/>
    </w:pPr>
    <w:rPr>
      <w:szCs w:val="24"/>
    </w:rPr>
  </w:style>
  <w:style w:type="paragraph" w:styleId="29">
    <w:name w:val="Date"/>
    <w:basedOn w:val="1"/>
    <w:next w:val="1"/>
    <w:link w:val="68"/>
    <w:qFormat/>
    <w:uiPriority w:val="0"/>
    <w:pPr>
      <w:ind w:left="100" w:leftChars="2500"/>
    </w:pPr>
    <w:rPr>
      <w:rFonts w:ascii="楷体_GB2312" w:eastAsia="楷体_GB2312"/>
    </w:rPr>
  </w:style>
  <w:style w:type="paragraph" w:styleId="30">
    <w:name w:val="Body Text Indent 2"/>
    <w:basedOn w:val="1"/>
    <w:link w:val="75"/>
    <w:qFormat/>
    <w:uiPriority w:val="0"/>
    <w:pPr>
      <w:spacing w:line="440" w:lineRule="exact"/>
      <w:ind w:firstLine="412"/>
    </w:pPr>
    <w:rPr>
      <w:color w:val="FF0000"/>
    </w:rPr>
  </w:style>
  <w:style w:type="paragraph" w:styleId="31">
    <w:name w:val="List Continue 5"/>
    <w:basedOn w:val="1"/>
    <w:qFormat/>
    <w:uiPriority w:val="0"/>
    <w:pPr>
      <w:spacing w:after="120"/>
      <w:ind w:left="2100" w:leftChars="1000"/>
    </w:pPr>
    <w:rPr>
      <w:sz w:val="28"/>
      <w:szCs w:val="24"/>
    </w:rPr>
  </w:style>
  <w:style w:type="paragraph" w:styleId="32">
    <w:name w:val="Balloon Text"/>
    <w:basedOn w:val="1"/>
    <w:link w:val="65"/>
    <w:qFormat/>
    <w:uiPriority w:val="0"/>
    <w:rPr>
      <w:sz w:val="18"/>
      <w:szCs w:val="18"/>
    </w:rPr>
  </w:style>
  <w:style w:type="paragraph" w:styleId="33">
    <w:name w:val="footer"/>
    <w:basedOn w:val="1"/>
    <w:link w:val="64"/>
    <w:qFormat/>
    <w:uiPriority w:val="99"/>
    <w:pPr>
      <w:tabs>
        <w:tab w:val="center" w:pos="4153"/>
        <w:tab w:val="right" w:pos="8306"/>
      </w:tabs>
      <w:snapToGrid w:val="0"/>
    </w:pPr>
    <w:rPr>
      <w:sz w:val="18"/>
      <w:szCs w:val="18"/>
    </w:rPr>
  </w:style>
  <w:style w:type="paragraph" w:styleId="34">
    <w:name w:val="header"/>
    <w:basedOn w:val="1"/>
    <w:link w:val="79"/>
    <w:qFormat/>
    <w:uiPriority w:val="0"/>
    <w:pPr>
      <w:pBdr>
        <w:bottom w:val="single" w:color="auto" w:sz="6" w:space="1"/>
      </w:pBdr>
      <w:tabs>
        <w:tab w:val="center" w:pos="4153"/>
        <w:tab w:val="right" w:pos="8306"/>
      </w:tabs>
      <w:snapToGrid w:val="0"/>
      <w:jc w:val="center"/>
    </w:pPr>
    <w:rPr>
      <w:sz w:val="18"/>
      <w:szCs w:val="18"/>
    </w:rPr>
  </w:style>
  <w:style w:type="paragraph" w:styleId="35">
    <w:name w:val="toc 1"/>
    <w:basedOn w:val="1"/>
    <w:next w:val="1"/>
    <w:qFormat/>
    <w:uiPriority w:val="39"/>
  </w:style>
  <w:style w:type="paragraph" w:styleId="36">
    <w:name w:val="toc 4"/>
    <w:basedOn w:val="1"/>
    <w:next w:val="1"/>
    <w:qFormat/>
    <w:uiPriority w:val="0"/>
    <w:pPr>
      <w:widowControl/>
      <w:ind w:firstLine="480" w:firstLineChars="200"/>
    </w:pPr>
    <w:rPr>
      <w:b/>
      <w:bCs/>
      <w:kern w:val="0"/>
      <w:szCs w:val="21"/>
    </w:rPr>
  </w:style>
  <w:style w:type="paragraph" w:styleId="37">
    <w:name w:val="footnote text"/>
    <w:basedOn w:val="1"/>
    <w:qFormat/>
    <w:uiPriority w:val="0"/>
    <w:pPr>
      <w:adjustRightInd w:val="0"/>
      <w:spacing w:line="312" w:lineRule="atLeast"/>
      <w:textAlignment w:val="baseline"/>
    </w:pPr>
    <w:rPr>
      <w:kern w:val="0"/>
      <w:sz w:val="18"/>
    </w:rPr>
  </w:style>
  <w:style w:type="paragraph" w:styleId="38">
    <w:name w:val="toc 6"/>
    <w:basedOn w:val="1"/>
    <w:next w:val="1"/>
    <w:qFormat/>
    <w:uiPriority w:val="0"/>
    <w:pPr>
      <w:ind w:left="2100" w:leftChars="1000"/>
    </w:pPr>
  </w:style>
  <w:style w:type="paragraph" w:styleId="39">
    <w:name w:val="List 5"/>
    <w:basedOn w:val="1"/>
    <w:qFormat/>
    <w:uiPriority w:val="0"/>
    <w:pPr>
      <w:ind w:left="100" w:leftChars="800" w:hanging="200" w:hangingChars="200"/>
    </w:pPr>
    <w:rPr>
      <w:sz w:val="28"/>
      <w:szCs w:val="24"/>
    </w:rPr>
  </w:style>
  <w:style w:type="paragraph" w:styleId="40">
    <w:name w:val="Body Text Indent 3"/>
    <w:basedOn w:val="1"/>
    <w:link w:val="77"/>
    <w:qFormat/>
    <w:uiPriority w:val="0"/>
    <w:pPr>
      <w:spacing w:line="620" w:lineRule="exact"/>
      <w:ind w:firstLine="570"/>
    </w:pPr>
  </w:style>
  <w:style w:type="paragraph" w:styleId="41">
    <w:name w:val="toc 2"/>
    <w:basedOn w:val="1"/>
    <w:next w:val="1"/>
    <w:qFormat/>
    <w:uiPriority w:val="39"/>
    <w:pPr>
      <w:ind w:left="420" w:leftChars="200"/>
    </w:pPr>
  </w:style>
  <w:style w:type="paragraph" w:styleId="42">
    <w:name w:val="toc 9"/>
    <w:basedOn w:val="1"/>
    <w:next w:val="1"/>
    <w:qFormat/>
    <w:uiPriority w:val="0"/>
    <w:pPr>
      <w:ind w:left="3360" w:leftChars="1600"/>
    </w:pPr>
    <w:rPr>
      <w:szCs w:val="24"/>
    </w:rPr>
  </w:style>
  <w:style w:type="paragraph" w:styleId="43">
    <w:name w:val="Body Text 2"/>
    <w:basedOn w:val="1"/>
    <w:link w:val="76"/>
    <w:qFormat/>
    <w:uiPriority w:val="0"/>
  </w:style>
  <w:style w:type="paragraph" w:styleId="44">
    <w:name w:val="List 4"/>
    <w:basedOn w:val="1"/>
    <w:qFormat/>
    <w:uiPriority w:val="0"/>
    <w:pPr>
      <w:ind w:left="100" w:leftChars="600" w:hanging="200" w:hangingChars="200"/>
    </w:pPr>
    <w:rPr>
      <w:sz w:val="28"/>
      <w:szCs w:val="24"/>
    </w:rPr>
  </w:style>
  <w:style w:type="paragraph" w:styleId="45">
    <w:name w:val="List Continue 2"/>
    <w:basedOn w:val="1"/>
    <w:qFormat/>
    <w:uiPriority w:val="0"/>
    <w:pPr>
      <w:spacing w:after="120"/>
      <w:ind w:left="840" w:leftChars="400"/>
    </w:pPr>
    <w:rPr>
      <w:sz w:val="28"/>
      <w:szCs w:val="24"/>
    </w:rPr>
  </w:style>
  <w:style w:type="paragraph" w:styleId="46">
    <w:name w:val="Normal (Web)"/>
    <w:basedOn w:val="1"/>
    <w:qFormat/>
    <w:uiPriority w:val="99"/>
    <w:pPr>
      <w:widowControl/>
      <w:adjustRightInd w:val="0"/>
      <w:spacing w:before="100" w:beforeAutospacing="1" w:after="100" w:afterAutospacing="1" w:line="360" w:lineRule="atLeast"/>
    </w:pPr>
    <w:rPr>
      <w:rFonts w:hint="eastAsia"/>
      <w:kern w:val="0"/>
      <w:szCs w:val="24"/>
    </w:rPr>
  </w:style>
  <w:style w:type="paragraph" w:styleId="47">
    <w:name w:val="index 1"/>
    <w:basedOn w:val="1"/>
    <w:next w:val="1"/>
    <w:qFormat/>
    <w:uiPriority w:val="0"/>
    <w:pPr>
      <w:autoSpaceDE w:val="0"/>
      <w:autoSpaceDN w:val="0"/>
      <w:adjustRightInd w:val="0"/>
      <w:spacing w:line="256" w:lineRule="atLeast"/>
    </w:pPr>
    <w:rPr>
      <w:rFonts w:ascii="MingLiU" w:eastAsia="MingLiU"/>
      <w:spacing w:val="60"/>
      <w:kern w:val="0"/>
      <w:sz w:val="22"/>
      <w:szCs w:val="24"/>
      <w:lang w:eastAsia="zh-TW"/>
    </w:rPr>
  </w:style>
  <w:style w:type="paragraph" w:styleId="48">
    <w:name w:val="Title"/>
    <w:basedOn w:val="1"/>
    <w:link w:val="72"/>
    <w:qFormat/>
    <w:uiPriority w:val="0"/>
    <w:pPr>
      <w:pageBreakBefore/>
      <w:widowControl/>
      <w:spacing w:beforeLines="1000" w:afterLines="1000" w:line="240" w:lineRule="atLeast"/>
      <w:jc w:val="center"/>
      <w:outlineLvl w:val="0"/>
    </w:pPr>
    <w:rPr>
      <w:rFonts w:ascii="华文细黑" w:hAnsi="华文细黑" w:eastAsia="华文细黑"/>
      <w:b/>
      <w:bCs/>
      <w:color w:val="000000"/>
      <w:kern w:val="0"/>
      <w:sz w:val="52"/>
      <w:szCs w:val="32"/>
    </w:rPr>
  </w:style>
  <w:style w:type="paragraph" w:styleId="49">
    <w:name w:val="annotation subject"/>
    <w:basedOn w:val="18"/>
    <w:next w:val="18"/>
    <w:link w:val="91"/>
    <w:qFormat/>
    <w:uiPriority w:val="0"/>
    <w:rPr>
      <w:b/>
      <w:bCs/>
    </w:rPr>
  </w:style>
  <w:style w:type="paragraph" w:styleId="50">
    <w:name w:val="Body Text First Indent 2"/>
    <w:basedOn w:val="22"/>
    <w:qFormat/>
    <w:uiPriority w:val="0"/>
    <w:pPr>
      <w:widowControl/>
      <w:numPr>
        <w:ilvl w:val="0"/>
        <w:numId w:val="3"/>
      </w:numPr>
      <w:tabs>
        <w:tab w:val="clear" w:pos="360"/>
      </w:tabs>
      <w:spacing w:after="120" w:line="240" w:lineRule="auto"/>
      <w:ind w:left="420" w:right="0" w:firstLine="210"/>
    </w:pPr>
    <w:rPr>
      <w:rFonts w:ascii="Times New Roman"/>
      <w:kern w:val="0"/>
      <w:sz w:val="20"/>
    </w:rPr>
  </w:style>
  <w:style w:type="table" w:styleId="52">
    <w:name w:val="Table Grid"/>
    <w:basedOn w:val="5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4">
    <w:name w:val="Strong"/>
    <w:qFormat/>
    <w:uiPriority w:val="22"/>
    <w:rPr>
      <w:b/>
      <w:bCs/>
    </w:rPr>
  </w:style>
  <w:style w:type="character" w:styleId="55">
    <w:name w:val="endnote reference"/>
    <w:qFormat/>
    <w:uiPriority w:val="0"/>
    <w:rPr>
      <w:vertAlign w:val="superscript"/>
    </w:rPr>
  </w:style>
  <w:style w:type="character" w:styleId="56">
    <w:name w:val="page number"/>
    <w:basedOn w:val="53"/>
    <w:qFormat/>
    <w:uiPriority w:val="0"/>
  </w:style>
  <w:style w:type="character" w:styleId="57">
    <w:name w:val="FollowedHyperlink"/>
    <w:qFormat/>
    <w:uiPriority w:val="99"/>
    <w:rPr>
      <w:color w:val="800080"/>
      <w:u w:val="single"/>
    </w:rPr>
  </w:style>
  <w:style w:type="character" w:styleId="58">
    <w:name w:val="Emphasis"/>
    <w:qFormat/>
    <w:uiPriority w:val="20"/>
    <w:rPr>
      <w:color w:val="CC0000"/>
    </w:rPr>
  </w:style>
  <w:style w:type="character" w:styleId="59">
    <w:name w:val="Hyperlink"/>
    <w:qFormat/>
    <w:uiPriority w:val="99"/>
    <w:rPr>
      <w:color w:val="0000FF"/>
      <w:u w:val="single"/>
    </w:rPr>
  </w:style>
  <w:style w:type="character" w:styleId="60">
    <w:name w:val="annotation reference"/>
    <w:qFormat/>
    <w:uiPriority w:val="0"/>
    <w:rPr>
      <w:sz w:val="21"/>
      <w:szCs w:val="21"/>
    </w:rPr>
  </w:style>
  <w:style w:type="character" w:styleId="61">
    <w:name w:val="footnote reference"/>
    <w:qFormat/>
    <w:uiPriority w:val="0"/>
    <w:rPr>
      <w:vertAlign w:val="superscript"/>
    </w:rPr>
  </w:style>
  <w:style w:type="character" w:customStyle="1" w:styleId="62">
    <w:name w:val="Char Char Char Char Char Char Char Char Char"/>
    <w:qFormat/>
    <w:uiPriority w:val="0"/>
    <w:rPr>
      <w:rFonts w:ascii="宋体" w:eastAsia="宋体"/>
      <w:sz w:val="24"/>
      <w:lang w:val="en-US" w:eastAsia="zh-CN" w:bidi="ar-SA"/>
    </w:rPr>
  </w:style>
  <w:style w:type="character" w:customStyle="1" w:styleId="63">
    <w:name w:val="Char Char4"/>
    <w:qFormat/>
    <w:locked/>
    <w:uiPriority w:val="0"/>
    <w:rPr>
      <w:rFonts w:ascii="华文细黑" w:hAnsi="华文细黑" w:eastAsia="华文细黑" w:cs="Arial"/>
      <w:b/>
      <w:bCs/>
      <w:color w:val="000000"/>
      <w:sz w:val="52"/>
      <w:szCs w:val="32"/>
      <w:lang w:val="en-US" w:eastAsia="zh-CN" w:bidi="ar-SA"/>
    </w:rPr>
  </w:style>
  <w:style w:type="character" w:customStyle="1" w:styleId="64">
    <w:name w:val="页脚 字符"/>
    <w:link w:val="33"/>
    <w:qFormat/>
    <w:locked/>
    <w:uiPriority w:val="99"/>
    <w:rPr>
      <w:kern w:val="2"/>
      <w:sz w:val="18"/>
      <w:szCs w:val="18"/>
    </w:rPr>
  </w:style>
  <w:style w:type="character" w:customStyle="1" w:styleId="65">
    <w:name w:val="批注框文本 字符"/>
    <w:link w:val="32"/>
    <w:qFormat/>
    <w:locked/>
    <w:uiPriority w:val="0"/>
    <w:rPr>
      <w:kern w:val="2"/>
      <w:sz w:val="18"/>
      <w:szCs w:val="18"/>
    </w:rPr>
  </w:style>
  <w:style w:type="character" w:customStyle="1" w:styleId="66">
    <w:name w:val="列表段落 字符"/>
    <w:link w:val="67"/>
    <w:qFormat/>
    <w:uiPriority w:val="0"/>
    <w:rPr>
      <w:rFonts w:ascii="Calibri" w:hAnsi="Calibri"/>
      <w:kern w:val="2"/>
      <w:sz w:val="21"/>
      <w:szCs w:val="22"/>
    </w:rPr>
  </w:style>
  <w:style w:type="paragraph" w:styleId="67">
    <w:name w:val="List Paragraph"/>
    <w:basedOn w:val="1"/>
    <w:link w:val="66"/>
    <w:qFormat/>
    <w:uiPriority w:val="34"/>
    <w:pPr>
      <w:ind w:firstLine="420" w:firstLineChars="200"/>
    </w:pPr>
    <w:rPr>
      <w:rFonts w:ascii="Calibri" w:hAnsi="Calibri"/>
      <w:szCs w:val="22"/>
    </w:rPr>
  </w:style>
  <w:style w:type="character" w:customStyle="1" w:styleId="68">
    <w:name w:val="日期 字符"/>
    <w:link w:val="29"/>
    <w:qFormat/>
    <w:uiPriority w:val="0"/>
    <w:rPr>
      <w:rFonts w:ascii="楷体_GB2312" w:eastAsia="楷体_GB2312"/>
      <w:kern w:val="2"/>
      <w:sz w:val="24"/>
      <w:lang w:val="en-US" w:eastAsia="zh-CN" w:bidi="ar-SA"/>
    </w:rPr>
  </w:style>
  <w:style w:type="character" w:customStyle="1" w:styleId="69">
    <w:name w:val="批注文字 字符"/>
    <w:link w:val="18"/>
    <w:qFormat/>
    <w:locked/>
    <w:uiPriority w:val="0"/>
    <w:rPr>
      <w:kern w:val="2"/>
      <w:sz w:val="21"/>
    </w:rPr>
  </w:style>
  <w:style w:type="character" w:customStyle="1" w:styleId="70">
    <w:name w:val="合同标题 Char Char"/>
    <w:qFormat/>
    <w:locked/>
    <w:uiPriority w:val="0"/>
    <w:rPr>
      <w:rFonts w:ascii="黑体" w:eastAsia="黑体"/>
      <w:b/>
      <w:sz w:val="21"/>
      <w:szCs w:val="24"/>
      <w:lang w:val="en-US" w:eastAsia="zh-CN" w:bidi="ar-SA"/>
    </w:rPr>
  </w:style>
  <w:style w:type="character" w:customStyle="1" w:styleId="71">
    <w:name w:val="正文文本 3 字符"/>
    <w:link w:val="20"/>
    <w:qFormat/>
    <w:locked/>
    <w:uiPriority w:val="0"/>
    <w:rPr>
      <w:rFonts w:ascii="楷体_GB2312" w:eastAsia="楷体_GB2312"/>
      <w:kern w:val="2"/>
      <w:sz w:val="21"/>
    </w:rPr>
  </w:style>
  <w:style w:type="character" w:customStyle="1" w:styleId="72">
    <w:name w:val="标题 字符"/>
    <w:link w:val="48"/>
    <w:qFormat/>
    <w:uiPriority w:val="0"/>
    <w:rPr>
      <w:rFonts w:ascii="华文细黑" w:hAnsi="华文细黑" w:eastAsia="华文细黑" w:cs="Arial"/>
      <w:b/>
      <w:bCs/>
      <w:color w:val="000000"/>
      <w:sz w:val="52"/>
      <w:szCs w:val="32"/>
    </w:rPr>
  </w:style>
  <w:style w:type="character" w:customStyle="1" w:styleId="73">
    <w:name w:val="标题 5 字符"/>
    <w:link w:val="6"/>
    <w:qFormat/>
    <w:locked/>
    <w:uiPriority w:val="0"/>
    <w:rPr>
      <w:rFonts w:ascii="宋体" w:hAnsi="宋体"/>
      <w:b/>
      <w:bCs/>
      <w:kern w:val="2"/>
      <w:sz w:val="28"/>
      <w:szCs w:val="28"/>
    </w:rPr>
  </w:style>
  <w:style w:type="character" w:customStyle="1" w:styleId="74">
    <w:name w:val="Char Char11"/>
    <w:qFormat/>
    <w:locked/>
    <w:uiPriority w:val="0"/>
    <w:rPr>
      <w:rFonts w:ascii="宋体" w:eastAsia="宋体"/>
      <w:sz w:val="24"/>
      <w:szCs w:val="24"/>
      <w:lang w:val="en-US" w:eastAsia="zh-CN" w:bidi="ar-SA"/>
    </w:rPr>
  </w:style>
  <w:style w:type="character" w:customStyle="1" w:styleId="75">
    <w:name w:val="正文文本缩进 2 字符"/>
    <w:link w:val="30"/>
    <w:qFormat/>
    <w:locked/>
    <w:uiPriority w:val="0"/>
    <w:rPr>
      <w:rFonts w:ascii="宋体"/>
      <w:color w:val="FF0000"/>
      <w:kern w:val="2"/>
      <w:sz w:val="24"/>
    </w:rPr>
  </w:style>
  <w:style w:type="character" w:customStyle="1" w:styleId="76">
    <w:name w:val="正文文本 2 字符"/>
    <w:link w:val="43"/>
    <w:qFormat/>
    <w:uiPriority w:val="0"/>
    <w:rPr>
      <w:rFonts w:ascii="宋体" w:eastAsia="宋体"/>
      <w:kern w:val="2"/>
      <w:sz w:val="24"/>
      <w:lang w:val="en-US" w:eastAsia="zh-CN" w:bidi="ar-SA"/>
    </w:rPr>
  </w:style>
  <w:style w:type="character" w:customStyle="1" w:styleId="77">
    <w:name w:val="正文文本缩进 3 字符"/>
    <w:link w:val="40"/>
    <w:qFormat/>
    <w:locked/>
    <w:uiPriority w:val="0"/>
    <w:rPr>
      <w:rFonts w:ascii="宋体"/>
      <w:kern w:val="2"/>
      <w:sz w:val="24"/>
    </w:rPr>
  </w:style>
  <w:style w:type="character" w:customStyle="1" w:styleId="78">
    <w:name w:val="Char Char"/>
    <w:qFormat/>
    <w:locked/>
    <w:uiPriority w:val="0"/>
    <w:rPr>
      <w:rFonts w:ascii="宋体" w:eastAsia="宋体"/>
      <w:b/>
      <w:bCs/>
      <w:sz w:val="24"/>
      <w:szCs w:val="24"/>
      <w:lang w:val="en-US" w:eastAsia="zh-CN" w:bidi="ar-SA"/>
    </w:rPr>
  </w:style>
  <w:style w:type="character" w:customStyle="1" w:styleId="79">
    <w:name w:val="页眉 字符"/>
    <w:link w:val="34"/>
    <w:qFormat/>
    <w:locked/>
    <w:uiPriority w:val="0"/>
    <w:rPr>
      <w:kern w:val="2"/>
      <w:sz w:val="18"/>
      <w:szCs w:val="18"/>
    </w:rPr>
  </w:style>
  <w:style w:type="character" w:customStyle="1" w:styleId="80">
    <w:name w:val="标题 1 字符"/>
    <w:link w:val="2"/>
    <w:qFormat/>
    <w:locked/>
    <w:uiPriority w:val="0"/>
    <w:rPr>
      <w:rFonts w:ascii="宋体" w:hAnsi="宋体"/>
      <w:b/>
      <w:bCs/>
      <w:color w:val="000000" w:themeColor="text1"/>
      <w:kern w:val="2"/>
      <w:sz w:val="44"/>
      <w14:textFill>
        <w14:solidFill>
          <w14:schemeClr w14:val="tx1"/>
        </w14:solidFill>
      </w14:textFill>
    </w:rPr>
  </w:style>
  <w:style w:type="character" w:customStyle="1" w:styleId="81">
    <w:name w:val="标题 2 Char"/>
    <w:qFormat/>
    <w:uiPriority w:val="0"/>
    <w:rPr>
      <w:sz w:val="28"/>
    </w:rPr>
  </w:style>
  <w:style w:type="character" w:customStyle="1" w:styleId="82">
    <w:name w:val="Char Char3"/>
    <w:qFormat/>
    <w:locked/>
    <w:uiPriority w:val="0"/>
    <w:rPr>
      <w:rFonts w:eastAsia="宋体"/>
      <w:sz w:val="24"/>
      <w:lang w:val="en-US" w:eastAsia="zh-CN" w:bidi="ar-SA"/>
    </w:rPr>
  </w:style>
  <w:style w:type="character" w:customStyle="1" w:styleId="83">
    <w:name w:val="标题 3 字符"/>
    <w:link w:val="4"/>
    <w:qFormat/>
    <w:locked/>
    <w:uiPriority w:val="0"/>
    <w:rPr>
      <w:rFonts w:ascii="宋体" w:hAnsi="宋体"/>
      <w:b/>
      <w:bCs/>
      <w:kern w:val="2"/>
      <w:sz w:val="28"/>
      <w:szCs w:val="32"/>
    </w:rPr>
  </w:style>
  <w:style w:type="character" w:customStyle="1" w:styleId="84">
    <w:name w:val="标题 4 字符"/>
    <w:link w:val="5"/>
    <w:qFormat/>
    <w:locked/>
    <w:uiPriority w:val="0"/>
    <w:rPr>
      <w:rFonts w:ascii="宋体" w:hAnsi="宋体"/>
      <w:b/>
      <w:bCs/>
      <w:kern w:val="2"/>
      <w:sz w:val="24"/>
      <w:szCs w:val="28"/>
    </w:rPr>
  </w:style>
  <w:style w:type="character" w:customStyle="1" w:styleId="85">
    <w:name w:val="文档结构图 字符"/>
    <w:link w:val="17"/>
    <w:qFormat/>
    <w:locked/>
    <w:uiPriority w:val="0"/>
    <w:rPr>
      <w:kern w:val="2"/>
      <w:sz w:val="21"/>
      <w:shd w:val="clear" w:color="auto" w:fill="000080"/>
    </w:rPr>
  </w:style>
  <w:style w:type="character" w:customStyle="1" w:styleId="86">
    <w:name w:val="Char Char5"/>
    <w:qFormat/>
    <w:locked/>
    <w:uiPriority w:val="0"/>
    <w:rPr>
      <w:rFonts w:ascii="宋体" w:eastAsia="宋体"/>
      <w:sz w:val="24"/>
      <w:szCs w:val="24"/>
      <w:lang w:val="en-US" w:eastAsia="zh-CN" w:bidi="ar-SA"/>
    </w:rPr>
  </w:style>
  <w:style w:type="character" w:customStyle="1" w:styleId="87">
    <w:name w:val="f14b1"/>
    <w:qFormat/>
    <w:uiPriority w:val="0"/>
    <w:rPr>
      <w:b/>
      <w:bCs/>
      <w:sz w:val="21"/>
      <w:szCs w:val="21"/>
    </w:rPr>
  </w:style>
  <w:style w:type="character" w:customStyle="1" w:styleId="88">
    <w:name w:val="正文文本 字符"/>
    <w:link w:val="21"/>
    <w:qFormat/>
    <w:locked/>
    <w:uiPriority w:val="0"/>
    <w:rPr>
      <w:kern w:val="2"/>
      <w:sz w:val="28"/>
    </w:rPr>
  </w:style>
  <w:style w:type="character" w:customStyle="1" w:styleId="89">
    <w:name w:val="15"/>
    <w:qFormat/>
    <w:uiPriority w:val="0"/>
    <w:rPr>
      <w:rFonts w:hint="default" w:ascii="Times New Roman" w:hAnsi="Times New Roman" w:cs="Times New Roman"/>
      <w:color w:val="0000FF"/>
      <w:u w:val="single"/>
    </w:rPr>
  </w:style>
  <w:style w:type="character" w:customStyle="1" w:styleId="90">
    <w:name w:val="middle1"/>
    <w:qFormat/>
    <w:uiPriority w:val="0"/>
    <w:rPr>
      <w:rFonts w:hint="default"/>
      <w:sz w:val="21"/>
      <w:szCs w:val="21"/>
    </w:rPr>
  </w:style>
  <w:style w:type="character" w:customStyle="1" w:styleId="91">
    <w:name w:val="批注主题 字符"/>
    <w:link w:val="49"/>
    <w:qFormat/>
    <w:locked/>
    <w:uiPriority w:val="0"/>
    <w:rPr>
      <w:b/>
      <w:bCs/>
      <w:kern w:val="2"/>
      <w:sz w:val="21"/>
    </w:rPr>
  </w:style>
  <w:style w:type="character" w:customStyle="1" w:styleId="92">
    <w:name w:val="正文文本缩进 字符"/>
    <w:link w:val="22"/>
    <w:qFormat/>
    <w:locked/>
    <w:uiPriority w:val="0"/>
    <w:rPr>
      <w:rFonts w:ascii="宋体"/>
      <w:kern w:val="2"/>
      <w:sz w:val="24"/>
    </w:rPr>
  </w:style>
  <w:style w:type="character" w:customStyle="1" w:styleId="93">
    <w:name w:val="Char Char7"/>
    <w:qFormat/>
    <w:locked/>
    <w:uiPriority w:val="0"/>
    <w:rPr>
      <w:rFonts w:ascii="宋体" w:hAnsi="宋体" w:eastAsia="宋体"/>
      <w:b/>
      <w:sz w:val="24"/>
      <w:szCs w:val="24"/>
      <w:lang w:val="en-US" w:eastAsia="zh-CN" w:bidi="ar-SA"/>
    </w:rPr>
  </w:style>
  <w:style w:type="character" w:customStyle="1" w:styleId="94">
    <w:name w:val="纯文本 字符"/>
    <w:link w:val="27"/>
    <w:qFormat/>
    <w:uiPriority w:val="0"/>
    <w:rPr>
      <w:rFonts w:ascii="宋体" w:hAnsi="Courier New" w:eastAsia="宋体" w:cs="Courier New"/>
      <w:kern w:val="2"/>
      <w:sz w:val="24"/>
      <w:szCs w:val="21"/>
      <w:lang w:val="en-US" w:eastAsia="zh-CN" w:bidi="ar-SA"/>
    </w:rPr>
  </w:style>
  <w:style w:type="character" w:customStyle="1" w:styleId="95">
    <w:name w:val="Para head"/>
    <w:qFormat/>
    <w:uiPriority w:val="0"/>
    <w:rPr>
      <w:rFonts w:ascii="Arial" w:hAnsi="Arial" w:eastAsia="Times New Roman"/>
      <w:sz w:val="20"/>
    </w:rPr>
  </w:style>
  <w:style w:type="character" w:customStyle="1" w:styleId="96">
    <w:name w:val="Char Char6"/>
    <w:qFormat/>
    <w:locked/>
    <w:uiPriority w:val="0"/>
    <w:rPr>
      <w:rFonts w:eastAsia="宋体"/>
      <w:kern w:val="2"/>
      <w:sz w:val="21"/>
      <w:szCs w:val="24"/>
      <w:lang w:val="en-US" w:eastAsia="zh-CN" w:bidi="ar-SA"/>
    </w:rPr>
  </w:style>
  <w:style w:type="character" w:customStyle="1" w:styleId="97">
    <w:name w:val="正文缩进 字符"/>
    <w:link w:val="13"/>
    <w:qFormat/>
    <w:uiPriority w:val="0"/>
    <w:rPr>
      <w:rFonts w:eastAsia="宋体"/>
      <w:kern w:val="2"/>
      <w:sz w:val="24"/>
      <w:lang w:val="en-US" w:eastAsia="zh-CN" w:bidi="ar-SA"/>
    </w:rPr>
  </w:style>
  <w:style w:type="paragraph" w:customStyle="1" w:styleId="98">
    <w:name w:val="菲页(卷)"/>
    <w:basedOn w:val="2"/>
    <w:next w:val="99"/>
    <w:qFormat/>
    <w:uiPriority w:val="0"/>
    <w:pPr>
      <w:widowControl/>
      <w:numPr>
        <w:numId w:val="0"/>
      </w:numPr>
      <w:spacing w:line="240" w:lineRule="auto"/>
      <w:ind w:left="432" w:hanging="432"/>
      <w:outlineLvl w:val="1"/>
    </w:pPr>
    <w:rPr>
      <w:rFonts w:hint="eastAsia" w:ascii="黑体" w:eastAsia="黑体"/>
      <w:b w:val="0"/>
      <w:bCs w:val="0"/>
      <w:color w:val="auto"/>
      <w:kern w:val="0"/>
      <w:sz w:val="52"/>
    </w:rPr>
  </w:style>
  <w:style w:type="paragraph" w:customStyle="1" w:styleId="99">
    <w:name w:val="正文1"/>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100">
    <w:name w:val="菲页1"/>
    <w:basedOn w:val="3"/>
    <w:qFormat/>
    <w:uiPriority w:val="0"/>
    <w:pPr>
      <w:widowControl/>
      <w:spacing w:line="240" w:lineRule="auto"/>
    </w:pPr>
    <w:rPr>
      <w:rFonts w:ascii="黑体"/>
      <w:b w:val="0"/>
      <w:kern w:val="0"/>
      <w:sz w:val="52"/>
      <w:szCs w:val="44"/>
    </w:rPr>
  </w:style>
  <w:style w:type="paragraph" w:customStyle="1" w:styleId="101">
    <w:name w:val="font8"/>
    <w:basedOn w:val="1"/>
    <w:qFormat/>
    <w:uiPriority w:val="0"/>
    <w:pPr>
      <w:widowControl/>
      <w:spacing w:before="100" w:beforeAutospacing="1" w:after="100" w:afterAutospacing="1"/>
    </w:pPr>
    <w:rPr>
      <w:rFonts w:eastAsia="Arial Unicode MS"/>
      <w:kern w:val="0"/>
      <w:sz w:val="30"/>
      <w:szCs w:val="30"/>
    </w:rPr>
  </w:style>
  <w:style w:type="paragraph" w:customStyle="1" w:styleId="102">
    <w:name w:val="font6"/>
    <w:basedOn w:val="1"/>
    <w:qFormat/>
    <w:uiPriority w:val="0"/>
    <w:pPr>
      <w:widowControl/>
      <w:spacing w:before="100" w:beforeAutospacing="1" w:after="100" w:afterAutospacing="1"/>
    </w:pPr>
    <w:rPr>
      <w:rFonts w:eastAsia="Arial Unicode MS"/>
      <w:kern w:val="0"/>
      <w:sz w:val="26"/>
      <w:szCs w:val="26"/>
    </w:rPr>
  </w:style>
  <w:style w:type="paragraph" w:customStyle="1" w:styleId="103">
    <w:name w:val="样式1"/>
    <w:basedOn w:val="1"/>
    <w:qFormat/>
    <w:uiPriority w:val="0"/>
    <w:pPr>
      <w:spacing w:before="120" w:after="120" w:line="300" w:lineRule="auto"/>
    </w:pPr>
    <w:rPr>
      <w:rFonts w:hint="eastAsia"/>
      <w:b/>
    </w:rPr>
  </w:style>
  <w:style w:type="paragraph" w:customStyle="1" w:styleId="104">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30"/>
      <w:szCs w:val="30"/>
    </w:rPr>
  </w:style>
  <w:style w:type="paragraph" w:customStyle="1" w:styleId="105">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6"/>
      <w:szCs w:val="26"/>
    </w:rPr>
  </w:style>
  <w:style w:type="paragraph" w:customStyle="1" w:styleId="106">
    <w:name w:val="Char Char Char Char"/>
    <w:basedOn w:val="1"/>
    <w:qFormat/>
    <w:uiPriority w:val="0"/>
    <w:pPr>
      <w:widowControl/>
      <w:spacing w:after="160" w:line="240" w:lineRule="exact"/>
    </w:pPr>
    <w:rPr>
      <w:rFonts w:ascii="Arial" w:hAnsi="Arial" w:eastAsia="Times New Roman" w:cs="Verdana"/>
      <w:b/>
      <w:kern w:val="0"/>
      <w:lang w:eastAsia="en-US"/>
    </w:rPr>
  </w:style>
  <w:style w:type="paragraph" w:customStyle="1" w:styleId="107">
    <w:name w:val="Char1 Char Char Char Char Char Char"/>
    <w:basedOn w:val="1"/>
    <w:qFormat/>
    <w:uiPriority w:val="0"/>
    <w:rPr>
      <w:rFonts w:ascii="Tahoma" w:hAnsi="Tahoma"/>
    </w:rPr>
  </w:style>
  <w:style w:type="paragraph" w:customStyle="1" w:styleId="108">
    <w:name w:val="."/>
    <w:basedOn w:val="1"/>
    <w:qFormat/>
    <w:uiPriority w:val="0"/>
    <w:pPr>
      <w:widowControl/>
      <w:numPr>
        <w:ilvl w:val="0"/>
        <w:numId w:val="4"/>
      </w:numPr>
    </w:pPr>
    <w:rPr>
      <w:kern w:val="0"/>
      <w:sz w:val="20"/>
    </w:rPr>
  </w:style>
  <w:style w:type="paragraph" w:customStyle="1" w:styleId="109">
    <w:name w:val="xl4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textAlignment w:val="center"/>
    </w:pPr>
    <w:rPr>
      <w:rFonts w:ascii="Arial Unicode MS" w:hAnsi="Arial Unicode MS" w:eastAsia="Arial Unicode MS" w:cs="Arial Unicode MS"/>
      <w:color w:val="000000"/>
      <w:kern w:val="0"/>
      <w:szCs w:val="21"/>
    </w:rPr>
  </w:style>
  <w:style w:type="paragraph" w:customStyle="1" w:styleId="110">
    <w:name w:val="font9"/>
    <w:basedOn w:val="1"/>
    <w:qFormat/>
    <w:uiPriority w:val="0"/>
    <w:pPr>
      <w:widowControl/>
      <w:spacing w:before="100" w:beforeAutospacing="1" w:after="100" w:afterAutospacing="1"/>
    </w:pPr>
    <w:rPr>
      <w:rFonts w:hint="eastAsia" w:cs="Arial Unicode MS"/>
      <w:kern w:val="0"/>
      <w:sz w:val="30"/>
      <w:szCs w:val="30"/>
    </w:rPr>
  </w:style>
  <w:style w:type="paragraph" w:customStyle="1" w:styleId="111">
    <w:name w:val="样式 标题 2 + (西文) 方正书宋简体 (中文) 方正黑体简体 非加粗 黑色 行距: 固定值 15 磅2"/>
    <w:basedOn w:val="3"/>
    <w:qFormat/>
    <w:uiPriority w:val="0"/>
    <w:pPr>
      <w:spacing w:before="0" w:after="0" w:line="300" w:lineRule="exact"/>
      <w:ind w:firstLine="200" w:firstLineChars="200"/>
      <w:jc w:val="left"/>
    </w:pPr>
    <w:rPr>
      <w:rFonts w:ascii="方正书宋简体" w:eastAsia="方正小标宋简体" w:cs="宋体"/>
      <w:b w:val="0"/>
      <w:bCs w:val="0"/>
      <w:color w:val="000000"/>
      <w:sz w:val="21"/>
      <w:szCs w:val="20"/>
    </w:rPr>
  </w:style>
  <w:style w:type="paragraph" w:customStyle="1" w:styleId="112">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kern w:val="0"/>
      <w:sz w:val="36"/>
      <w:szCs w:val="36"/>
    </w:rPr>
  </w:style>
  <w:style w:type="paragraph" w:customStyle="1" w:styleId="113">
    <w:name w:val="xl25"/>
    <w:basedOn w:val="1"/>
    <w:qFormat/>
    <w:uiPriority w:val="0"/>
    <w:pPr>
      <w:widowControl/>
      <w:pBdr>
        <w:left w:val="single" w:color="auto" w:sz="4" w:space="0"/>
        <w:bottom w:val="single" w:color="auto" w:sz="4" w:space="0"/>
        <w:right w:val="single" w:color="auto" w:sz="4" w:space="0"/>
      </w:pBdr>
      <w:spacing w:before="100" w:beforeAutospacing="1" w:after="100" w:afterAutospacing="1"/>
      <w:textAlignment w:val="top"/>
    </w:pPr>
    <w:rPr>
      <w:rFonts w:eastAsia="Arial Unicode MS"/>
      <w:kern w:val="0"/>
      <w:szCs w:val="21"/>
    </w:rPr>
  </w:style>
  <w:style w:type="paragraph" w:customStyle="1" w:styleId="114">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kern w:val="0"/>
      <w:sz w:val="26"/>
      <w:szCs w:val="26"/>
    </w:rPr>
  </w:style>
  <w:style w:type="paragraph" w:customStyle="1" w:styleId="115">
    <w:name w:val="标准段"/>
    <w:basedOn w:val="1"/>
    <w:qFormat/>
    <w:uiPriority w:val="0"/>
    <w:pPr>
      <w:widowControl/>
      <w:overflowPunct w:val="0"/>
      <w:autoSpaceDE w:val="0"/>
      <w:adjustRightInd w:val="0"/>
      <w:snapToGrid w:val="0"/>
      <w:spacing w:before="100" w:after="100"/>
      <w:ind w:left="718" w:right="26"/>
      <w:textAlignment w:val="baseline"/>
    </w:pPr>
    <w:rPr>
      <w:color w:val="000000"/>
      <w:kern w:val="0"/>
    </w:rPr>
  </w:style>
  <w:style w:type="paragraph" w:customStyle="1" w:styleId="116">
    <w:name w:val="Blockquote"/>
    <w:basedOn w:val="1"/>
    <w:qFormat/>
    <w:uiPriority w:val="0"/>
    <w:pPr>
      <w:autoSpaceDE w:val="0"/>
      <w:autoSpaceDN w:val="0"/>
      <w:adjustRightInd w:val="0"/>
      <w:spacing w:before="100" w:after="100"/>
      <w:ind w:left="250" w:right="720"/>
    </w:pPr>
    <w:rPr>
      <w:color w:val="000080"/>
      <w:kern w:val="0"/>
      <w:u w:val="single"/>
    </w:rPr>
  </w:style>
  <w:style w:type="paragraph" w:customStyle="1" w:styleId="117">
    <w:name w:val="font7"/>
    <w:basedOn w:val="1"/>
    <w:qFormat/>
    <w:uiPriority w:val="0"/>
    <w:pPr>
      <w:widowControl/>
      <w:spacing w:before="100" w:beforeAutospacing="1" w:after="100" w:afterAutospacing="1"/>
    </w:pPr>
    <w:rPr>
      <w:rFonts w:hint="eastAsia" w:cs="Arial Unicode MS"/>
      <w:kern w:val="0"/>
      <w:sz w:val="26"/>
      <w:szCs w:val="26"/>
    </w:rPr>
  </w:style>
  <w:style w:type="paragraph" w:customStyle="1" w:styleId="118">
    <w:name w:val="font12"/>
    <w:basedOn w:val="1"/>
    <w:qFormat/>
    <w:uiPriority w:val="0"/>
    <w:pPr>
      <w:widowControl/>
      <w:spacing w:before="100" w:beforeAutospacing="1" w:after="100" w:afterAutospacing="1"/>
    </w:pPr>
    <w:rPr>
      <w:rFonts w:hint="eastAsia" w:cs="Arial Unicode MS"/>
      <w:b/>
      <w:bCs/>
      <w:color w:val="000000"/>
      <w:kern w:val="0"/>
      <w:sz w:val="20"/>
    </w:rPr>
  </w:style>
  <w:style w:type="paragraph" w:customStyle="1" w:styleId="119">
    <w:name w:val="xl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6"/>
      <w:szCs w:val="26"/>
    </w:rPr>
  </w:style>
  <w:style w:type="paragraph" w:customStyle="1" w:styleId="120">
    <w:name w:val="xl48"/>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6"/>
      <w:szCs w:val="26"/>
    </w:rPr>
  </w:style>
  <w:style w:type="paragraph" w:customStyle="1" w:styleId="121">
    <w:name w:val="Char"/>
    <w:basedOn w:val="1"/>
    <w:qFormat/>
    <w:uiPriority w:val="0"/>
    <w:pPr>
      <w:widowControl/>
      <w:spacing w:after="160" w:line="240" w:lineRule="exact"/>
    </w:pPr>
    <w:rPr>
      <w:rFonts w:ascii="Verdana" w:hAnsi="Verdana"/>
      <w:kern w:val="0"/>
      <w:sz w:val="20"/>
      <w:lang w:eastAsia="en-US"/>
    </w:rPr>
  </w:style>
  <w:style w:type="paragraph" w:customStyle="1" w:styleId="122">
    <w:name w:val="font10"/>
    <w:basedOn w:val="1"/>
    <w:qFormat/>
    <w:uiPriority w:val="0"/>
    <w:pPr>
      <w:widowControl/>
      <w:spacing w:before="100" w:beforeAutospacing="1" w:after="100" w:afterAutospacing="1"/>
    </w:pPr>
    <w:rPr>
      <w:rFonts w:eastAsia="Arial Unicode MS"/>
      <w:color w:val="000000"/>
      <w:kern w:val="0"/>
      <w:szCs w:val="21"/>
    </w:rPr>
  </w:style>
  <w:style w:type="paragraph" w:customStyle="1" w:styleId="123">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30"/>
      <w:szCs w:val="30"/>
    </w:rPr>
  </w:style>
  <w:style w:type="paragraph" w:customStyle="1" w:styleId="124">
    <w:name w:val="xl3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textAlignment w:val="center"/>
    </w:pPr>
    <w:rPr>
      <w:rFonts w:ascii="Arial Unicode MS" w:hAnsi="Arial Unicode MS" w:eastAsia="Arial Unicode MS" w:cs="Arial Unicode MS"/>
      <w:color w:val="000000"/>
      <w:kern w:val="0"/>
      <w:szCs w:val="21"/>
    </w:rPr>
  </w:style>
  <w:style w:type="paragraph" w:customStyle="1" w:styleId="125">
    <w:name w:val="font5"/>
    <w:basedOn w:val="1"/>
    <w:qFormat/>
    <w:uiPriority w:val="0"/>
    <w:pPr>
      <w:widowControl/>
      <w:spacing w:before="100" w:beforeAutospacing="1" w:after="100" w:afterAutospacing="1"/>
    </w:pPr>
    <w:rPr>
      <w:rFonts w:hint="eastAsia" w:cs="Arial Unicode MS"/>
      <w:kern w:val="0"/>
      <w:sz w:val="18"/>
      <w:szCs w:val="18"/>
    </w:rPr>
  </w:style>
  <w:style w:type="paragraph" w:customStyle="1" w:styleId="126">
    <w:name w:val="样式 标题 2 + (西文) 方正书宋简体 (中文) 方正黑体简体 非加粗 黑色 行距: 固定值 15 磅1"/>
    <w:basedOn w:val="3"/>
    <w:qFormat/>
    <w:uiPriority w:val="0"/>
    <w:pPr>
      <w:spacing w:before="0" w:after="0" w:line="300" w:lineRule="exact"/>
      <w:jc w:val="left"/>
    </w:pPr>
    <w:rPr>
      <w:rFonts w:ascii="方正书宋简体" w:eastAsia="方正小标宋简体" w:cs="宋体"/>
      <w:b w:val="0"/>
      <w:bCs w:val="0"/>
      <w:color w:val="000000"/>
      <w:sz w:val="21"/>
      <w:szCs w:val="20"/>
    </w:rPr>
  </w:style>
  <w:style w:type="paragraph" w:customStyle="1" w:styleId="127">
    <w:name w:val="font11"/>
    <w:basedOn w:val="1"/>
    <w:qFormat/>
    <w:uiPriority w:val="0"/>
    <w:pPr>
      <w:widowControl/>
      <w:spacing w:before="100" w:beforeAutospacing="1" w:after="100" w:afterAutospacing="1"/>
    </w:pPr>
    <w:rPr>
      <w:rFonts w:hint="eastAsia" w:cs="Arial Unicode MS"/>
      <w:color w:val="000000"/>
      <w:kern w:val="0"/>
      <w:sz w:val="20"/>
    </w:rPr>
  </w:style>
  <w:style w:type="paragraph" w:customStyle="1" w:styleId="128">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Arial Unicode MS"/>
      <w:kern w:val="0"/>
      <w:sz w:val="26"/>
      <w:szCs w:val="26"/>
    </w:rPr>
  </w:style>
  <w:style w:type="paragraph" w:customStyle="1" w:styleId="129">
    <w:name w:val="1111 Char Char Char Char"/>
    <w:basedOn w:val="1"/>
    <w:qFormat/>
    <w:uiPriority w:val="0"/>
    <w:pPr>
      <w:ind w:firstLine="560" w:firstLineChars="200"/>
    </w:pPr>
  </w:style>
  <w:style w:type="paragraph" w:customStyle="1" w:styleId="130">
    <w:name w:val="一"/>
    <w:basedOn w:val="1"/>
    <w:qFormat/>
    <w:uiPriority w:val="0"/>
    <w:pPr>
      <w:numPr>
        <w:ilvl w:val="0"/>
        <w:numId w:val="5"/>
      </w:numPr>
    </w:pPr>
    <w:rPr>
      <w:rFonts w:eastAsia="黑体"/>
      <w:b/>
    </w:rPr>
  </w:style>
  <w:style w:type="paragraph" w:customStyle="1" w:styleId="131">
    <w:name w:val="纯文本1"/>
    <w:basedOn w:val="1"/>
    <w:qFormat/>
    <w:uiPriority w:val="0"/>
    <w:pPr>
      <w:adjustRightInd w:val="0"/>
    </w:pPr>
  </w:style>
  <w:style w:type="paragraph" w:customStyle="1" w:styleId="132">
    <w:name w:val="默认段落字体 Para Char Char Char Char Char Char Char Char Char Char"/>
    <w:basedOn w:val="1"/>
    <w:qFormat/>
    <w:uiPriority w:val="0"/>
    <w:rPr>
      <w:rFonts w:ascii="Tahoma" w:hAnsi="Tahoma"/>
    </w:rPr>
  </w:style>
  <w:style w:type="paragraph" w:customStyle="1" w:styleId="133">
    <w:name w:val="xl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6"/>
      <w:szCs w:val="26"/>
    </w:rPr>
  </w:style>
  <w:style w:type="paragraph" w:customStyle="1" w:styleId="134">
    <w:name w:val="菲页2"/>
    <w:basedOn w:val="4"/>
    <w:qFormat/>
    <w:uiPriority w:val="0"/>
    <w:pPr>
      <w:widowControl/>
      <w:numPr>
        <w:numId w:val="0"/>
      </w:numPr>
      <w:spacing w:before="120" w:after="120"/>
      <w:ind w:left="720" w:hanging="720"/>
    </w:pPr>
    <w:rPr>
      <w:rFonts w:hint="eastAsia" w:ascii="黑体" w:eastAsia="黑体"/>
      <w:b w:val="0"/>
      <w:bCs w:val="0"/>
      <w:kern w:val="0"/>
      <w:sz w:val="44"/>
      <w:szCs w:val="20"/>
    </w:rPr>
  </w:style>
  <w:style w:type="paragraph" w:customStyle="1" w:styleId="135">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Arial Unicode MS"/>
      <w:kern w:val="0"/>
      <w:sz w:val="26"/>
      <w:szCs w:val="26"/>
    </w:rPr>
  </w:style>
  <w:style w:type="paragraph" w:customStyle="1" w:styleId="136">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6"/>
      <w:szCs w:val="26"/>
    </w:rPr>
  </w:style>
  <w:style w:type="paragraph" w:customStyle="1" w:styleId="137">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pPr>
    <w:rPr>
      <w:rFonts w:ascii="Courier New" w:hAnsi="Courier New"/>
      <w:kern w:val="0"/>
      <w:sz w:val="20"/>
    </w:rPr>
  </w:style>
  <w:style w:type="paragraph" w:customStyle="1" w:styleId="138">
    <w:name w:val="1.1"/>
    <w:basedOn w:val="1"/>
    <w:qFormat/>
    <w:uiPriority w:val="0"/>
    <w:pPr>
      <w:ind w:left="1" w:hanging="1"/>
    </w:pPr>
    <w:rPr>
      <w:b/>
      <w:bCs/>
      <w:color w:val="000000"/>
      <w:szCs w:val="24"/>
      <w:u w:color="FF0000"/>
    </w:rPr>
  </w:style>
  <w:style w:type="paragraph" w:customStyle="1" w:styleId="139">
    <w:name w:val="xl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6"/>
      <w:szCs w:val="26"/>
    </w:rPr>
  </w:style>
  <w:style w:type="paragraph" w:customStyle="1" w:styleId="140">
    <w:name w:val="Char Char Char Char Char Char Char Char Char Char Char Char Char"/>
    <w:basedOn w:val="1"/>
    <w:qFormat/>
    <w:uiPriority w:val="0"/>
    <w:rPr>
      <w:rFonts w:ascii="仿宋_GB2312" w:eastAsia="仿宋_GB2312"/>
      <w:b/>
      <w:sz w:val="32"/>
      <w:szCs w:val="32"/>
    </w:rPr>
  </w:style>
  <w:style w:type="paragraph" w:customStyle="1" w:styleId="141">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kern w:val="0"/>
      <w:sz w:val="36"/>
      <w:szCs w:val="36"/>
    </w:rPr>
  </w:style>
  <w:style w:type="paragraph" w:customStyle="1" w:styleId="142">
    <w:name w:val="封面"/>
    <w:basedOn w:val="1"/>
    <w:qFormat/>
    <w:uiPriority w:val="0"/>
    <w:pPr>
      <w:widowControl/>
      <w:tabs>
        <w:tab w:val="left" w:pos="6240"/>
      </w:tabs>
      <w:autoSpaceDE w:val="0"/>
      <w:autoSpaceDN w:val="0"/>
      <w:adjustRightInd w:val="0"/>
      <w:snapToGrid w:val="0"/>
      <w:jc w:val="center"/>
      <w:textAlignment w:val="bottom"/>
    </w:pPr>
    <w:rPr>
      <w:b/>
      <w:w w:val="90"/>
      <w:kern w:val="0"/>
      <w:sz w:val="48"/>
      <w:szCs w:val="48"/>
    </w:rPr>
  </w:style>
  <w:style w:type="paragraph" w:customStyle="1" w:styleId="143">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30"/>
      <w:szCs w:val="30"/>
    </w:rPr>
  </w:style>
  <w:style w:type="paragraph" w:customStyle="1" w:styleId="144">
    <w:name w:val="正文空2格  1."/>
    <w:basedOn w:val="1"/>
    <w:qFormat/>
    <w:uiPriority w:val="0"/>
    <w:pPr>
      <w:adjustRightInd w:val="0"/>
      <w:ind w:firstLine="480" w:firstLineChars="200"/>
      <w:textAlignment w:val="baseline"/>
    </w:pPr>
    <w:rPr>
      <w:rFonts w:eastAsia="仿宋" w:cs="宋体"/>
      <w:kern w:val="0"/>
      <w:sz w:val="28"/>
    </w:rPr>
  </w:style>
  <w:style w:type="paragraph" w:customStyle="1" w:styleId="145">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6"/>
      <w:szCs w:val="26"/>
    </w:rPr>
  </w:style>
  <w:style w:type="paragraph" w:customStyle="1" w:styleId="146">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6"/>
      <w:szCs w:val="26"/>
    </w:rPr>
  </w:style>
  <w:style w:type="paragraph" w:customStyle="1" w:styleId="147">
    <w:name w:val="目录文字"/>
    <w:basedOn w:val="1"/>
    <w:qFormat/>
    <w:uiPriority w:val="0"/>
    <w:pPr>
      <w:widowControl/>
      <w:spacing w:line="480" w:lineRule="auto"/>
    </w:pPr>
    <w:rPr>
      <w:rFonts w:hint="eastAsia"/>
      <w:kern w:val="0"/>
    </w:rPr>
  </w:style>
  <w:style w:type="paragraph" w:customStyle="1" w:styleId="148">
    <w:name w:val="1"/>
    <w:basedOn w:val="1"/>
    <w:next w:val="138"/>
    <w:qFormat/>
    <w:uiPriority w:val="0"/>
    <w:pPr>
      <w:tabs>
        <w:tab w:val="left" w:pos="0"/>
      </w:tabs>
    </w:pPr>
    <w:rPr>
      <w:bCs/>
    </w:rPr>
  </w:style>
  <w:style w:type="paragraph" w:customStyle="1" w:styleId="149">
    <w:name w:val="Char Char Char"/>
    <w:basedOn w:val="1"/>
    <w:qFormat/>
    <w:uiPriority w:val="0"/>
    <w:rPr>
      <w:rFonts w:ascii="Tahoma" w:hAnsi="Tahoma"/>
    </w:rPr>
  </w:style>
  <w:style w:type="paragraph" w:customStyle="1" w:styleId="150">
    <w:name w:val="附件"/>
    <w:basedOn w:val="1"/>
    <w:qFormat/>
    <w:uiPriority w:val="0"/>
    <w:pPr>
      <w:jc w:val="center"/>
    </w:pPr>
    <w:rPr>
      <w:b/>
      <w:color w:val="000000"/>
      <w:sz w:val="36"/>
      <w:szCs w:val="36"/>
    </w:rPr>
  </w:style>
  <w:style w:type="paragraph" w:customStyle="1" w:styleId="151">
    <w:name w:val="样式 标题 2 + (西文) 方正书宋简体 (中文) 方正黑体简体 非加粗 黑色 行距: 固定值 15 磅"/>
    <w:basedOn w:val="3"/>
    <w:qFormat/>
    <w:uiPriority w:val="0"/>
    <w:pPr>
      <w:spacing w:before="0" w:after="0" w:line="300" w:lineRule="exact"/>
      <w:ind w:firstLine="200" w:firstLineChars="200"/>
      <w:jc w:val="left"/>
    </w:pPr>
    <w:rPr>
      <w:rFonts w:ascii="方正书宋简体" w:eastAsia="方正小标宋简体" w:cs="宋体"/>
      <w:b w:val="0"/>
      <w:bCs w:val="0"/>
      <w:color w:val="000000"/>
      <w:sz w:val="21"/>
      <w:szCs w:val="20"/>
    </w:rPr>
  </w:style>
  <w:style w:type="paragraph" w:customStyle="1" w:styleId="152">
    <w:name w:val="无间隔1"/>
    <w:qFormat/>
    <w:uiPriority w:val="0"/>
    <w:pPr>
      <w:widowControl w:val="0"/>
      <w:ind w:firstLine="200" w:firstLineChars="200"/>
      <w:jc w:val="both"/>
    </w:pPr>
    <w:rPr>
      <w:rFonts w:ascii="Calibri" w:hAnsi="Calibri" w:eastAsia="楷体" w:cs="Times New Roman"/>
      <w:kern w:val="2"/>
      <w:sz w:val="24"/>
      <w:szCs w:val="22"/>
      <w:lang w:val="en-US" w:eastAsia="zh-CN" w:bidi="ar-SA"/>
    </w:rPr>
  </w:style>
  <w:style w:type="paragraph" w:customStyle="1" w:styleId="153">
    <w:name w:val="Char1"/>
    <w:basedOn w:val="1"/>
    <w:qFormat/>
    <w:uiPriority w:val="0"/>
    <w:rPr>
      <w:szCs w:val="24"/>
    </w:rPr>
  </w:style>
  <w:style w:type="paragraph" w:customStyle="1" w:styleId="154">
    <w:name w:val="文章标题"/>
    <w:basedOn w:val="1"/>
    <w:qFormat/>
    <w:uiPriority w:val="0"/>
    <w:pPr>
      <w:spacing w:line="480" w:lineRule="auto"/>
      <w:ind w:firstLine="541" w:firstLineChars="150"/>
    </w:pPr>
    <w:rPr>
      <w:b/>
      <w:bCs/>
      <w:sz w:val="36"/>
    </w:rPr>
  </w:style>
  <w:style w:type="paragraph" w:customStyle="1" w:styleId="155">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kern w:val="0"/>
      <w:sz w:val="26"/>
      <w:szCs w:val="26"/>
    </w:rPr>
  </w:style>
  <w:style w:type="paragraph" w:customStyle="1" w:styleId="156">
    <w:name w:val="Char Char Char1"/>
    <w:basedOn w:val="1"/>
    <w:qFormat/>
    <w:uiPriority w:val="0"/>
    <w:rPr>
      <w:rFonts w:ascii="Tahoma" w:hAnsi="Tahoma"/>
    </w:rPr>
  </w:style>
  <w:style w:type="paragraph" w:customStyle="1" w:styleId="157">
    <w:name w:val="font1"/>
    <w:basedOn w:val="1"/>
    <w:qFormat/>
    <w:uiPriority w:val="0"/>
    <w:pPr>
      <w:widowControl/>
      <w:spacing w:before="100" w:beforeAutospacing="1" w:after="100" w:afterAutospacing="1"/>
    </w:pPr>
    <w:rPr>
      <w:rFonts w:hint="eastAsia" w:cs="Arial Unicode MS"/>
      <w:kern w:val="0"/>
      <w:szCs w:val="24"/>
    </w:rPr>
  </w:style>
  <w:style w:type="paragraph" w:customStyle="1" w:styleId="158">
    <w:name w:val="xl47"/>
    <w:basedOn w:val="1"/>
    <w:qFormat/>
    <w:uiPriority w:val="0"/>
    <w:pPr>
      <w:widowControl/>
      <w:pBdr>
        <w:bottom w:val="single" w:color="auto" w:sz="4" w:space="0"/>
      </w:pBdr>
      <w:spacing w:before="100" w:beforeAutospacing="1" w:after="100" w:afterAutospacing="1"/>
      <w:jc w:val="center"/>
      <w:textAlignment w:val="top"/>
    </w:pPr>
    <w:rPr>
      <w:rFonts w:ascii="Arial Unicode MS" w:hAnsi="Arial Unicode MS" w:eastAsia="Arial Unicode MS" w:cs="Arial Unicode MS"/>
      <w:kern w:val="0"/>
      <w:sz w:val="36"/>
      <w:szCs w:val="36"/>
    </w:rPr>
  </w:style>
  <w:style w:type="paragraph" w:customStyle="1" w:styleId="159">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16"/>
      <w:szCs w:val="16"/>
    </w:rPr>
  </w:style>
  <w:style w:type="paragraph" w:customStyle="1" w:styleId="160">
    <w:name w:val="正文 1.1.1"/>
    <w:basedOn w:val="1"/>
    <w:next w:val="1"/>
    <w:qFormat/>
    <w:uiPriority w:val="0"/>
    <w:pPr>
      <w:adjustRightInd w:val="0"/>
      <w:ind w:left="142"/>
      <w:textAlignment w:val="baseline"/>
      <w:outlineLvl w:val="2"/>
    </w:pPr>
    <w:rPr>
      <w:color w:val="FF0000"/>
      <w:kern w:val="0"/>
      <w:sz w:val="28"/>
      <w:szCs w:val="21"/>
    </w:rPr>
  </w:style>
  <w:style w:type="paragraph" w:customStyle="1" w:styleId="161">
    <w:name w:val="封面2"/>
    <w:basedOn w:val="1"/>
    <w:qFormat/>
    <w:uiPriority w:val="0"/>
    <w:pPr>
      <w:adjustRightInd w:val="0"/>
      <w:spacing w:line="400" w:lineRule="exact"/>
      <w:ind w:firstLine="480" w:firstLineChars="200"/>
      <w:textAlignment w:val="baseline"/>
    </w:pPr>
    <w:rPr>
      <w:kern w:val="0"/>
      <w:sz w:val="32"/>
      <w:szCs w:val="34"/>
    </w:rPr>
  </w:style>
  <w:style w:type="paragraph" w:customStyle="1" w:styleId="162">
    <w:name w:val="xl49"/>
    <w:basedOn w:val="1"/>
    <w:qFormat/>
    <w:uiPriority w:val="0"/>
    <w:pPr>
      <w:widowControl/>
      <w:pBdr>
        <w:bottom w:val="single" w:color="auto" w:sz="4" w:space="0"/>
      </w:pBdr>
      <w:spacing w:before="100" w:beforeAutospacing="1" w:after="100" w:afterAutospacing="1"/>
      <w:jc w:val="center"/>
      <w:textAlignment w:val="top"/>
    </w:pPr>
    <w:rPr>
      <w:rFonts w:ascii="Arial Unicode MS" w:hAnsi="Arial Unicode MS" w:eastAsia="Arial Unicode MS" w:cs="Arial Unicode MS"/>
      <w:kern w:val="0"/>
      <w:sz w:val="36"/>
      <w:szCs w:val="36"/>
    </w:rPr>
  </w:style>
  <w:style w:type="paragraph" w:customStyle="1" w:styleId="163">
    <w:name w:val="Char Char Char Char Char Char Char Char Char Char Char Char Char1"/>
    <w:basedOn w:val="1"/>
    <w:qFormat/>
    <w:uiPriority w:val="0"/>
    <w:rPr>
      <w:rFonts w:ascii="仿宋_GB2312" w:eastAsia="仿宋_GB2312"/>
      <w:b/>
      <w:sz w:val="32"/>
      <w:szCs w:val="32"/>
    </w:rPr>
  </w:style>
  <w:style w:type="paragraph" w:customStyle="1" w:styleId="164">
    <w:name w:val="目录"/>
    <w:basedOn w:val="1"/>
    <w:qFormat/>
    <w:uiPriority w:val="0"/>
    <w:pPr>
      <w:widowControl/>
      <w:jc w:val="center"/>
    </w:pPr>
    <w:rPr>
      <w:rFonts w:hint="eastAsia"/>
      <w:b/>
      <w:kern w:val="0"/>
      <w:sz w:val="36"/>
    </w:rPr>
  </w:style>
  <w:style w:type="paragraph" w:customStyle="1" w:styleId="165">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kern w:val="0"/>
      <w:sz w:val="26"/>
      <w:szCs w:val="26"/>
    </w:rPr>
  </w:style>
  <w:style w:type="paragraph" w:customStyle="1" w:styleId="166">
    <w:name w:val="样式一"/>
    <w:basedOn w:val="1"/>
    <w:qFormat/>
    <w:uiPriority w:val="0"/>
    <w:pPr>
      <w:autoSpaceDE w:val="0"/>
      <w:autoSpaceDN w:val="0"/>
      <w:adjustRightInd w:val="0"/>
      <w:textAlignment w:val="baseline"/>
    </w:pPr>
    <w:rPr>
      <w:kern w:val="0"/>
      <w:lang w:val="en-GB"/>
    </w:rPr>
  </w:style>
  <w:style w:type="paragraph" w:customStyle="1" w:styleId="167">
    <w:name w:val="样式 标题 2 + (西文) 方正书宋简体 (中文) 方正黑体简体 非加粗 黑色 段前: 0 磅 段后: 0 磅 行..."/>
    <w:basedOn w:val="3"/>
    <w:qFormat/>
    <w:uiPriority w:val="0"/>
    <w:pPr>
      <w:spacing w:before="0" w:after="0" w:line="300" w:lineRule="exact"/>
      <w:jc w:val="left"/>
    </w:pPr>
    <w:rPr>
      <w:rFonts w:ascii="方正书宋简体" w:eastAsia="方正小标宋简体" w:cs="宋体"/>
      <w:b w:val="0"/>
      <w:bCs w:val="0"/>
      <w:color w:val="000000"/>
      <w:sz w:val="21"/>
      <w:szCs w:val="20"/>
    </w:rPr>
  </w:style>
  <w:style w:type="paragraph" w:customStyle="1" w:styleId="168">
    <w:name w:val="xl37"/>
    <w:basedOn w:val="1"/>
    <w:qFormat/>
    <w:uiPriority w:val="0"/>
    <w:pPr>
      <w:widowControl/>
      <w:pBdr>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kern w:val="0"/>
      <w:szCs w:val="21"/>
    </w:rPr>
  </w:style>
  <w:style w:type="paragraph" w:customStyle="1" w:styleId="169">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36"/>
      <w:szCs w:val="36"/>
    </w:rPr>
  </w:style>
  <w:style w:type="paragraph" w:customStyle="1" w:styleId="170">
    <w:name w:val="xl3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rFonts w:eastAsia="Arial Unicode MS"/>
      <w:color w:val="000000"/>
      <w:kern w:val="0"/>
      <w:sz w:val="26"/>
      <w:szCs w:val="26"/>
    </w:rPr>
  </w:style>
  <w:style w:type="paragraph" w:customStyle="1" w:styleId="171">
    <w:name w:val="1 Char Char Char Char"/>
    <w:basedOn w:val="1"/>
    <w:qFormat/>
    <w:uiPriority w:val="0"/>
    <w:rPr>
      <w:rFonts w:ascii="Tahoma" w:hAnsi="Tahoma"/>
    </w:rPr>
  </w:style>
  <w:style w:type="paragraph" w:customStyle="1" w:styleId="172">
    <w:name w:val="xl46"/>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6"/>
      <w:szCs w:val="26"/>
    </w:rPr>
  </w:style>
  <w:style w:type="character" w:customStyle="1" w:styleId="173">
    <w:name w:val="con"/>
    <w:qFormat/>
    <w:uiPriority w:val="0"/>
  </w:style>
  <w:style w:type="paragraph" w:customStyle="1" w:styleId="174">
    <w:name w:val="修订1"/>
    <w:hidden/>
    <w:semiHidden/>
    <w:qFormat/>
    <w:uiPriority w:val="99"/>
    <w:rPr>
      <w:rFonts w:ascii="Times New Roman" w:hAnsi="Times New Roman" w:eastAsia="宋体" w:cs="Times New Roman"/>
      <w:kern w:val="2"/>
      <w:sz w:val="21"/>
      <w:lang w:val="en-US" w:eastAsia="zh-CN" w:bidi="ar-SA"/>
    </w:rPr>
  </w:style>
  <w:style w:type="paragraph" w:customStyle="1" w:styleId="175">
    <w:name w:val="条目标题"/>
    <w:basedOn w:val="1"/>
    <w:link w:val="177"/>
    <w:qFormat/>
    <w:uiPriority w:val="0"/>
    <w:pPr>
      <w:spacing w:afterLines="50"/>
    </w:pPr>
    <w:rPr>
      <w:b/>
      <w:szCs w:val="24"/>
    </w:rPr>
  </w:style>
  <w:style w:type="paragraph" w:customStyle="1" w:styleId="176">
    <w:name w:val="条目正文"/>
    <w:basedOn w:val="1"/>
    <w:link w:val="178"/>
    <w:qFormat/>
    <w:uiPriority w:val="0"/>
    <w:pPr>
      <w:spacing w:afterLines="50"/>
      <w:ind w:firstLine="420" w:firstLineChars="200"/>
    </w:pPr>
    <w:rPr>
      <w:szCs w:val="24"/>
    </w:rPr>
  </w:style>
  <w:style w:type="character" w:customStyle="1" w:styleId="177">
    <w:name w:val="条目标题 Char"/>
    <w:link w:val="175"/>
    <w:qFormat/>
    <w:uiPriority w:val="0"/>
    <w:rPr>
      <w:rFonts w:ascii="宋体" w:hAnsi="宋体"/>
      <w:b/>
      <w:kern w:val="2"/>
      <w:sz w:val="24"/>
      <w:szCs w:val="24"/>
    </w:rPr>
  </w:style>
  <w:style w:type="character" w:customStyle="1" w:styleId="178">
    <w:name w:val="条目正文 Char"/>
    <w:link w:val="176"/>
    <w:qFormat/>
    <w:uiPriority w:val="0"/>
    <w:rPr>
      <w:rFonts w:ascii="宋体" w:hAnsi="宋体"/>
      <w:kern w:val="2"/>
      <w:sz w:val="21"/>
      <w:szCs w:val="24"/>
    </w:rPr>
  </w:style>
  <w:style w:type="paragraph" w:customStyle="1" w:styleId="179">
    <w:name w:val="列出段落1"/>
    <w:basedOn w:val="1"/>
    <w:link w:val="186"/>
    <w:qFormat/>
    <w:uiPriority w:val="34"/>
    <w:pPr>
      <w:ind w:firstLine="420" w:firstLineChars="200"/>
    </w:pPr>
    <w:rPr>
      <w:rFonts w:ascii="Calibri" w:hAnsi="Calibri"/>
      <w:szCs w:val="22"/>
    </w:rPr>
  </w:style>
  <w:style w:type="paragraph" w:styleId="180">
    <w:name w:val="No Spacing"/>
    <w:qFormat/>
    <w:uiPriority w:val="1"/>
    <w:pPr>
      <w:widowControl w:val="0"/>
    </w:pPr>
    <w:rPr>
      <w:rFonts w:ascii="宋体" w:hAnsi="宋体" w:eastAsia="宋体" w:cs="Times New Roman"/>
      <w:kern w:val="2"/>
      <w:sz w:val="24"/>
      <w:lang w:val="en-US" w:eastAsia="zh-CN" w:bidi="ar-SA"/>
    </w:rPr>
  </w:style>
  <w:style w:type="character" w:customStyle="1" w:styleId="181">
    <w:name w:val="不明显强调1"/>
    <w:basedOn w:val="53"/>
    <w:qFormat/>
    <w:uiPriority w:val="19"/>
    <w:rPr>
      <w:i/>
      <w:iCs/>
      <w:color w:val="404040" w:themeColor="text1" w:themeTint="BF"/>
      <w14:textFill>
        <w14:solidFill>
          <w14:schemeClr w14:val="tx1">
            <w14:lumMod w14:val="75000"/>
            <w14:lumOff w14:val="25000"/>
          </w14:schemeClr>
        </w14:solidFill>
      </w14:textFill>
    </w:rPr>
  </w:style>
  <w:style w:type="character" w:customStyle="1" w:styleId="182">
    <w:name w:val="未处理的提及1"/>
    <w:basedOn w:val="53"/>
    <w:semiHidden/>
    <w:unhideWhenUsed/>
    <w:qFormat/>
    <w:uiPriority w:val="99"/>
    <w:rPr>
      <w:color w:val="605E5C"/>
      <w:shd w:val="clear" w:color="auto" w:fill="E1DFDD"/>
    </w:rPr>
  </w:style>
  <w:style w:type="character" w:customStyle="1" w:styleId="183">
    <w:name w:val="纯文本 字符1"/>
    <w:qFormat/>
    <w:locked/>
    <w:uiPriority w:val="0"/>
    <w:rPr>
      <w:rFonts w:ascii="宋体" w:hAnsi="Courier New" w:eastAsia="宋体"/>
      <w:kern w:val="2"/>
      <w:sz w:val="21"/>
      <w:lang w:val="en-US" w:eastAsia="zh-CN" w:bidi="ar-SA"/>
    </w:rPr>
  </w:style>
  <w:style w:type="paragraph" w:customStyle="1" w:styleId="184">
    <w:name w:val="p0"/>
    <w:basedOn w:val="1"/>
    <w:qFormat/>
    <w:uiPriority w:val="0"/>
    <w:pPr>
      <w:widowControl/>
      <w:spacing w:line="240" w:lineRule="auto"/>
      <w:jc w:val="both"/>
    </w:pPr>
    <w:rPr>
      <w:rFonts w:ascii="Calibri" w:hAnsi="Calibri"/>
      <w:kern w:val="0"/>
      <w:sz w:val="21"/>
      <w:szCs w:val="21"/>
    </w:rPr>
  </w:style>
  <w:style w:type="paragraph" w:customStyle="1" w:styleId="185">
    <w:name w:val="Char Char Char Char Char Char Char Char Char2 Char Char Char Char Char Char Char Char Char Char Char Char Char"/>
    <w:basedOn w:val="1"/>
    <w:qFormat/>
    <w:uiPriority w:val="0"/>
    <w:pPr>
      <w:spacing w:line="240" w:lineRule="auto"/>
      <w:jc w:val="both"/>
    </w:pPr>
    <w:rPr>
      <w:rFonts w:ascii="仿宋_GB2312" w:hAnsi="Calibri" w:eastAsia="仿宋_GB2312"/>
      <w:b/>
      <w:sz w:val="32"/>
      <w:szCs w:val="32"/>
    </w:rPr>
  </w:style>
  <w:style w:type="character" w:customStyle="1" w:styleId="186">
    <w:name w:val="列出段落 Char"/>
    <w:link w:val="179"/>
    <w:qFormat/>
    <w:uiPriority w:val="0"/>
    <w:rPr>
      <w:rFonts w:ascii="Calibri" w:hAnsi="Calibri"/>
      <w:kern w:val="2"/>
      <w:sz w:val="24"/>
      <w:szCs w:val="22"/>
    </w:rPr>
  </w:style>
  <w:style w:type="character" w:customStyle="1" w:styleId="187">
    <w:name w:val="图表编号及题目 Char"/>
    <w:link w:val="188"/>
    <w:qFormat/>
    <w:uiPriority w:val="99"/>
    <w:rPr>
      <w:rFonts w:ascii="黑体" w:eastAsia="黑体"/>
      <w:b/>
      <w:bCs/>
      <w:sz w:val="21"/>
      <w:szCs w:val="21"/>
    </w:rPr>
  </w:style>
  <w:style w:type="paragraph" w:customStyle="1" w:styleId="188">
    <w:name w:val="图表编号及题目"/>
    <w:basedOn w:val="1"/>
    <w:link w:val="187"/>
    <w:qFormat/>
    <w:uiPriority w:val="99"/>
    <w:pPr>
      <w:adjustRightInd w:val="0"/>
      <w:snapToGrid w:val="0"/>
      <w:spacing w:before="60" w:after="60" w:line="300" w:lineRule="auto"/>
      <w:ind w:firstLine="420"/>
      <w:jc w:val="center"/>
    </w:pPr>
    <w:rPr>
      <w:rFonts w:ascii="黑体" w:hAnsi="Times New Roman" w:eastAsia="黑体"/>
      <w:b/>
      <w:bCs/>
      <w:kern w:val="0"/>
      <w:sz w:val="21"/>
      <w:szCs w:val="21"/>
    </w:rPr>
  </w:style>
  <w:style w:type="paragraph" w:customStyle="1" w:styleId="189">
    <w:name w:val="正文缩进1"/>
    <w:basedOn w:val="1"/>
    <w:qFormat/>
    <w:uiPriority w:val="0"/>
    <w:pPr>
      <w:autoSpaceDE w:val="0"/>
      <w:autoSpaceDN w:val="0"/>
      <w:adjustRightInd w:val="0"/>
      <w:spacing w:line="240" w:lineRule="auto"/>
      <w:ind w:firstLine="420"/>
    </w:pPr>
    <w:rPr>
      <w:rFonts w:hAnsi="Calibri"/>
      <w:kern w:val="0"/>
    </w:rPr>
  </w:style>
  <w:style w:type="paragraph" w:customStyle="1" w:styleId="190">
    <w:name w:val="TOC 标题1"/>
    <w:basedOn w:val="2"/>
    <w:next w:val="1"/>
    <w:semiHidden/>
    <w:unhideWhenUsed/>
    <w:qFormat/>
    <w:uiPriority w:val="39"/>
    <w:pPr>
      <w:keepNext/>
      <w:keepLines/>
      <w:widowControl/>
      <w:numPr>
        <w:numId w:val="0"/>
      </w:numPr>
      <w:spacing w:beforeLines="0" w:afterLines="0" w:line="276" w:lineRule="auto"/>
      <w:jc w:val="left"/>
      <w:outlineLvl w:val="9"/>
    </w:pPr>
    <w:rPr>
      <w:rFonts w:asciiTheme="majorHAnsi" w:hAnsiTheme="majorHAnsi" w:eastAsiaTheme="majorEastAsia" w:cstheme="majorBidi"/>
      <w:color w:val="2F5597" w:themeColor="accent1" w:themeShade="BF"/>
      <w:kern w:val="0"/>
      <w:sz w:val="28"/>
      <w:szCs w:val="28"/>
    </w:rPr>
  </w:style>
  <w:style w:type="character" w:customStyle="1" w:styleId="191">
    <w:name w:val="HTML Markup"/>
    <w:qFormat/>
    <w:uiPriority w:val="0"/>
    <w:rPr>
      <w:vanish/>
      <w:color w:val="FF0000"/>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9" Type="http://schemas.openxmlformats.org/officeDocument/2006/relationships/fontTable" Target="fontTable.xml"/><Relationship Id="rId28" Type="http://schemas.openxmlformats.org/officeDocument/2006/relationships/customXml" Target="../customXml/item2.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theme" Target="theme/theme1.xml"/><Relationship Id="rId24" Type="http://schemas.openxmlformats.org/officeDocument/2006/relationships/header" Target="header11.xml"/><Relationship Id="rId23" Type="http://schemas.openxmlformats.org/officeDocument/2006/relationships/header" Target="header10.xml"/><Relationship Id="rId22" Type="http://schemas.openxmlformats.org/officeDocument/2006/relationships/footer" Target="footer9.xml"/><Relationship Id="rId21" Type="http://schemas.openxmlformats.org/officeDocument/2006/relationships/header" Target="header9.xml"/><Relationship Id="rId20" Type="http://schemas.openxmlformats.org/officeDocument/2006/relationships/header" Target="header8.xml"/><Relationship Id="rId2" Type="http://schemas.openxmlformats.org/officeDocument/2006/relationships/settings" Target="settings.xml"/><Relationship Id="rId19" Type="http://schemas.openxmlformats.org/officeDocument/2006/relationships/footer" Target="footer8.xml"/><Relationship Id="rId18" Type="http://schemas.openxmlformats.org/officeDocument/2006/relationships/footer" Target="footer7.xml"/><Relationship Id="rId17" Type="http://schemas.openxmlformats.org/officeDocument/2006/relationships/footer" Target="footer6.xml"/><Relationship Id="rId16" Type="http://schemas.openxmlformats.org/officeDocument/2006/relationships/header" Target="header7.xml"/><Relationship Id="rId15" Type="http://schemas.openxmlformats.org/officeDocument/2006/relationships/header" Target="header6.xml"/><Relationship Id="rId14" Type="http://schemas.openxmlformats.org/officeDocument/2006/relationships/header" Target="header5.xml"/><Relationship Id="rId13" Type="http://schemas.openxmlformats.org/officeDocument/2006/relationships/footer" Target="footer5.xml"/><Relationship Id="rId12" Type="http://schemas.openxmlformats.org/officeDocument/2006/relationships/header" Target="header4.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header3.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jpeg"/><Relationship Id="rId1" Type="http://schemas.openxmlformats.org/officeDocument/2006/relationships/hyperlink" Target="https://baike.baidu.com/pic/&#230;&#177;&#159;&#232;&#139;&#143;&#233;&#163;&#159;&#229;&#147;&#129;&#232;&#141;&#175;&#229;&#147;&#129;&#232;&#129;&#140;&#228;&#184;&#154;&#230;&#138;&#128;&#230;&#156;&#175;&#229;&#173;&#166;&#233;&#153;&#162;/3222111/0/342ac65c103853435dae1db59e13b07ecb8088c5?fr=lemma%26ct=single" TargetMode="External"/></Relationships>
</file>

<file path=word/_rels/header7.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jpeg"/><Relationship Id="rId1" Type="http://schemas.openxmlformats.org/officeDocument/2006/relationships/hyperlink" Target="https://baike.baidu.com/pic/&#230;&#177;&#159;&#232;&#139;&#143;&#233;&#163;&#159;&#229;&#147;&#129;&#232;&#141;&#175;&#229;&#147;&#129;&#232;&#129;&#140;&#228;&#184;&#154;&#230;&#138;&#128;&#230;&#156;&#175;&#229;&#173;&#166;&#233;&#153;&#162;/3222111/0/342ac65c103853435dae1db59e13b07ecb8088c5?fr=lemma%26ct=single"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4CC5E0B-D781-4635-AAB9-40CAC405E11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48</Pages>
  <Words>3526</Words>
  <Characters>20102</Characters>
  <Lines>167</Lines>
  <Paragraphs>47</Paragraphs>
  <TotalTime>16</TotalTime>
  <ScaleCrop>false</ScaleCrop>
  <LinksUpToDate>false</LinksUpToDate>
  <CharactersWithSpaces>23581</CharactersWithSpaces>
  <Application>WPS Office_11.1.0.10463_F1E327BC-269C-435d-A152-05C5408002CA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2019-11-21T00:16:00Z</dcterms:created>
  <dc:creator>xhtc_01</dc:creator>
  <cp:lastModifiedBy>小黑</cp:lastModifiedBy>
  <cp:lastPrinted>2020-06-22T04:17:00Z</cp:lastPrinted>
  <dcterms:modified xsi:type="dcterms:W3CDTF">2021-05-17T02:06:06Z</dcterms:modified>
  <cp:revision>139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4C7B308A002F414199BA2F0B40F1E3CA</vt:lpwstr>
  </property>
</Properties>
</file>